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0940179" w:displacedByCustomXml="next"/>
    <w:sdt>
      <w:sdtPr>
        <w:rPr>
          <w:rFonts w:asciiTheme="majorHAnsi" w:eastAsiaTheme="majorEastAsia" w:hAnsiTheme="majorHAnsi" w:cstheme="majorBidi"/>
          <w:b/>
          <w:sz w:val="80"/>
          <w:szCs w:val="80"/>
        </w:rPr>
        <w:id w:val="-1510978600"/>
        <w:docPartObj>
          <w:docPartGallery w:val="Cover Pages"/>
          <w:docPartUnique/>
        </w:docPartObj>
      </w:sdtPr>
      <w:sdtEndPr>
        <w:rPr>
          <w:rFonts w:ascii="Arial" w:eastAsia="Times New Roman" w:hAnsi="Arial" w:cs="Times New Roman"/>
          <w:b w:val="0"/>
          <w:sz w:val="24"/>
          <w:szCs w:val="24"/>
          <w:lang w:eastAsia="en-US"/>
        </w:rPr>
      </w:sdtEndPr>
      <w:sdtContent>
        <w:tbl>
          <w:tblPr>
            <w:tblW w:w="5000" w:type="pct"/>
            <w:jc w:val="center"/>
            <w:tblLook w:val="04A0" w:firstRow="1" w:lastRow="0" w:firstColumn="1" w:lastColumn="0" w:noHBand="0" w:noVBand="1"/>
          </w:tblPr>
          <w:tblGrid>
            <w:gridCol w:w="9286"/>
          </w:tblGrid>
          <w:tr w:rsidR="00495BF2" w:rsidRPr="008904E3" w14:paraId="5A17A1D0" w14:textId="77777777">
            <w:trPr>
              <w:trHeight w:val="1440"/>
              <w:jc w:val="center"/>
            </w:trPr>
            <w:sdt>
              <w:sdtPr>
                <w:rPr>
                  <w:rFonts w:asciiTheme="majorHAnsi" w:eastAsiaTheme="majorEastAsia" w:hAnsiTheme="majorHAnsi" w:cstheme="majorBidi"/>
                  <w:b/>
                  <w:sz w:val="80"/>
                  <w:szCs w:val="80"/>
                </w:rPr>
                <w:alias w:val="Rubrik"/>
                <w:id w:val="15524250"/>
                <w:dataBinding w:prefixMappings="xmlns:ns0='http://schemas.openxmlformats.org/package/2006/metadata/core-properties' xmlns:ns1='http://purl.org/dc/elements/1.1/'" w:xpath="/ns0:coreProperties[1]/ns1:title[1]" w:storeItemID="{6C3C8BC8-F283-45AE-878A-BAB7291924A1}"/>
                <w:text/>
              </w:sdtPr>
              <w:sdtEndPr>
                <w:rPr>
                  <w:rFonts w:ascii="Cambria" w:eastAsiaTheme="minorEastAsia" w:hAnsi="Cambria" w:cstheme="minorBidi"/>
                  <w:sz w:val="68"/>
                  <w:szCs w:val="68"/>
                </w:rPr>
              </w:sdtEndPr>
              <w:sdtContent>
                <w:tc>
                  <w:tcPr>
                    <w:tcW w:w="5000" w:type="pct"/>
                    <w:tcBorders>
                      <w:bottom w:val="single" w:sz="4" w:space="0" w:color="4F81BD" w:themeColor="accent1"/>
                    </w:tcBorders>
                    <w:vAlign w:val="center"/>
                  </w:tcPr>
                  <w:p w14:paraId="77C19FAD" w14:textId="77777777" w:rsidR="00495BF2" w:rsidRPr="008904E3" w:rsidRDefault="008904E3" w:rsidP="008904E3">
                    <w:pPr>
                      <w:pStyle w:val="NoSpacing"/>
                      <w:jc w:val="center"/>
                      <w:rPr>
                        <w:rFonts w:asciiTheme="majorHAnsi" w:eastAsiaTheme="majorEastAsia" w:hAnsiTheme="majorHAnsi" w:cstheme="majorBidi"/>
                        <w:b/>
                        <w:sz w:val="80"/>
                        <w:szCs w:val="80"/>
                      </w:rPr>
                    </w:pPr>
                    <w:r w:rsidRPr="008904E3">
                      <w:rPr>
                        <w:rFonts w:ascii="Cambria" w:hAnsi="Cambria"/>
                        <w:b/>
                        <w:sz w:val="68"/>
                        <w:szCs w:val="68"/>
                      </w:rPr>
                      <w:t>Barnkataraktregistret PECARE</w:t>
                    </w:r>
                  </w:p>
                </w:tc>
              </w:sdtContent>
            </w:sdt>
          </w:tr>
          <w:tr w:rsidR="00495BF2" w14:paraId="51DAA8BA" w14:textId="77777777">
            <w:trPr>
              <w:trHeight w:val="720"/>
              <w:jc w:val="center"/>
            </w:trPr>
            <w:tc>
              <w:tcPr>
                <w:tcW w:w="5000" w:type="pct"/>
                <w:tcBorders>
                  <w:top w:val="single" w:sz="4" w:space="0" w:color="4F81BD" w:themeColor="accent1"/>
                </w:tcBorders>
                <w:vAlign w:val="center"/>
              </w:tcPr>
              <w:p w14:paraId="3AB2516E" w14:textId="1851E8AA" w:rsidR="0091655F" w:rsidRPr="00F1530B" w:rsidRDefault="00EA712A" w:rsidP="00EA712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64"/>
                    <w:szCs w:val="64"/>
                  </w:rPr>
                  <w:t xml:space="preserve"> </w:t>
                </w:r>
                <w:r w:rsidRPr="00F1530B">
                  <w:rPr>
                    <w:rFonts w:asciiTheme="majorHAnsi" w:eastAsiaTheme="majorEastAsia" w:hAnsiTheme="majorHAnsi" w:cstheme="majorBidi"/>
                    <w:sz w:val="44"/>
                    <w:szCs w:val="44"/>
                  </w:rPr>
                  <w:t>Å</w:t>
                </w:r>
                <w:r w:rsidR="008904E3" w:rsidRPr="00F1530B">
                  <w:rPr>
                    <w:rFonts w:asciiTheme="majorHAnsi" w:eastAsiaTheme="majorEastAsia" w:hAnsiTheme="majorHAnsi" w:cstheme="majorBidi"/>
                    <w:sz w:val="44"/>
                    <w:szCs w:val="44"/>
                  </w:rPr>
                  <w:t>rsrapport 20</w:t>
                </w:r>
                <w:r w:rsidR="00456CC2" w:rsidRPr="00F1530B">
                  <w:rPr>
                    <w:rFonts w:asciiTheme="majorHAnsi" w:eastAsiaTheme="majorEastAsia" w:hAnsiTheme="majorHAnsi" w:cstheme="majorBidi"/>
                    <w:sz w:val="44"/>
                    <w:szCs w:val="44"/>
                  </w:rPr>
                  <w:t>17</w:t>
                </w:r>
                <w:r w:rsidR="009C4043" w:rsidRPr="00F1530B">
                  <w:rPr>
                    <w:rFonts w:asciiTheme="majorHAnsi" w:eastAsiaTheme="majorEastAsia" w:hAnsiTheme="majorHAnsi" w:cstheme="majorBidi"/>
                    <w:sz w:val="44"/>
                    <w:szCs w:val="44"/>
                  </w:rPr>
                  <w:t xml:space="preserve"> </w:t>
                </w:r>
              </w:p>
              <w:p w14:paraId="57A78D0A" w14:textId="32FC7F0F" w:rsidR="0091655F" w:rsidRPr="00F1530B" w:rsidRDefault="009C4043" w:rsidP="0091655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64"/>
                    <w:szCs w:val="64"/>
                  </w:rPr>
                  <w:t xml:space="preserve"> </w:t>
                </w:r>
                <w:r w:rsidR="00710965" w:rsidRPr="00F1530B">
                  <w:rPr>
                    <w:rFonts w:asciiTheme="majorHAnsi" w:eastAsiaTheme="majorEastAsia" w:hAnsiTheme="majorHAnsi" w:cstheme="majorBidi"/>
                    <w:sz w:val="44"/>
                    <w:szCs w:val="44"/>
                  </w:rPr>
                  <w:t>För f</w:t>
                </w:r>
                <w:r w:rsidR="0091655F" w:rsidRPr="00F1530B">
                  <w:rPr>
                    <w:rFonts w:asciiTheme="majorHAnsi" w:eastAsiaTheme="majorEastAsia" w:hAnsiTheme="majorHAnsi" w:cstheme="majorBidi"/>
                    <w:sz w:val="44"/>
                    <w:szCs w:val="44"/>
                  </w:rPr>
                  <w:t>öräldrar till barn med grå starr</w:t>
                </w:r>
              </w:p>
            </w:tc>
          </w:tr>
          <w:tr w:rsidR="00495BF2" w14:paraId="0D8CBC68" w14:textId="77777777">
            <w:trPr>
              <w:trHeight w:val="360"/>
              <w:jc w:val="center"/>
            </w:trPr>
            <w:tc>
              <w:tcPr>
                <w:tcW w:w="5000" w:type="pct"/>
                <w:vAlign w:val="center"/>
              </w:tcPr>
              <w:p w14:paraId="4C87B738" w14:textId="77777777" w:rsidR="00495BF2" w:rsidRDefault="00495BF2">
                <w:pPr>
                  <w:pStyle w:val="NoSpacing"/>
                  <w:jc w:val="center"/>
                </w:pPr>
              </w:p>
            </w:tc>
          </w:tr>
        </w:tbl>
        <w:p w14:paraId="6B24AC2F" w14:textId="77777777" w:rsidR="00DD16FA" w:rsidRDefault="004F114F">
          <w:pPr>
            <w:rPr>
              <w:lang w:eastAsia="en-US"/>
            </w:rPr>
          </w:pPr>
        </w:p>
      </w:sdtContent>
    </w:sdt>
    <w:p w14:paraId="78EE6F12" w14:textId="77777777" w:rsidR="00D002B6" w:rsidRDefault="00D002B6">
      <w:pPr>
        <w:rPr>
          <w:b/>
          <w:caps/>
          <w:kern w:val="28"/>
          <w:sz w:val="36"/>
          <w:szCs w:val="20"/>
          <w:lang w:eastAsia="en-US"/>
        </w:rPr>
      </w:pPr>
    </w:p>
    <w:p w14:paraId="6E280A3C" w14:textId="77777777" w:rsidR="00D002B6" w:rsidRDefault="00D002B6">
      <w:pPr>
        <w:rPr>
          <w:b/>
          <w:caps/>
          <w:kern w:val="28"/>
          <w:sz w:val="36"/>
          <w:szCs w:val="20"/>
          <w:lang w:eastAsia="en-US"/>
        </w:rPr>
      </w:pPr>
    </w:p>
    <w:p w14:paraId="111D9404" w14:textId="77777777" w:rsidR="00D002B6" w:rsidRDefault="00D002B6">
      <w:pPr>
        <w:rPr>
          <w:b/>
          <w:caps/>
          <w:kern w:val="28"/>
          <w:sz w:val="36"/>
          <w:szCs w:val="20"/>
          <w:lang w:eastAsia="en-US"/>
        </w:rPr>
      </w:pPr>
    </w:p>
    <w:p w14:paraId="36C40671" w14:textId="5C31CB0D" w:rsidR="00D002B6" w:rsidRPr="000A1F66" w:rsidRDefault="008904E3" w:rsidP="000A1F66">
      <w:pPr>
        <w:spacing w:after="200" w:line="276" w:lineRule="auto"/>
        <w:jc w:val="center"/>
        <w:rPr>
          <w:rFonts w:cs="Arial"/>
          <w:i/>
          <w:lang w:eastAsia="en-US"/>
        </w:rPr>
      </w:pPr>
      <w:r w:rsidRPr="000A1F66">
        <w:rPr>
          <w:i/>
          <w:noProof/>
          <w:lang w:val="en-US" w:eastAsia="en-US"/>
        </w:rPr>
        <w:drawing>
          <wp:anchor distT="0" distB="0" distL="114300" distR="114300" simplePos="0" relativeHeight="251659264" behindDoc="0" locked="0" layoutInCell="1" allowOverlap="1" wp14:anchorId="57E8E144" wp14:editId="1C16D2A2">
            <wp:simplePos x="0" y="0"/>
            <wp:positionH relativeFrom="margin">
              <wp:posOffset>1885315</wp:posOffset>
            </wp:positionH>
            <wp:positionV relativeFrom="margin">
              <wp:posOffset>7546975</wp:posOffset>
            </wp:positionV>
            <wp:extent cx="2296795" cy="1400810"/>
            <wp:effectExtent l="0" t="0" r="0" b="0"/>
            <wp:wrapSquare wrapText="bothSides"/>
            <wp:docPr id="12" name="Bild 3" descr="C:\Users\ev4401\AppData\Local\Temp\Temp1_PECARE Logotyper 140409.zip\PECARE-Webb_Bla¦è.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4401\AppData\Local\Temp\Temp1_PECARE Logotyper 140409.zip\PECARE-Webb_Bla¦è.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9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2B6" w:rsidRPr="000A1F66">
        <w:rPr>
          <w:i/>
          <w:noProof/>
          <w:lang w:val="en-US" w:eastAsia="en-US"/>
        </w:rPr>
        <w:drawing>
          <wp:anchor distT="0" distB="0" distL="114300" distR="114300" simplePos="0" relativeHeight="251658240" behindDoc="0" locked="0" layoutInCell="1" allowOverlap="1" wp14:anchorId="329B5E07" wp14:editId="0D730FD5">
            <wp:simplePos x="0" y="0"/>
            <wp:positionH relativeFrom="margin">
              <wp:posOffset>23495</wp:posOffset>
            </wp:positionH>
            <wp:positionV relativeFrom="margin">
              <wp:posOffset>2326640</wp:posOffset>
            </wp:positionV>
            <wp:extent cx="5759450" cy="3823970"/>
            <wp:effectExtent l="0" t="0" r="0" b="5080"/>
            <wp:wrapTopAndBottom/>
            <wp:docPr id="2" name="Bild 2" descr="http://kataraktreg.se/wp-content/uploads/2012/05/Ebbe-DSC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taraktreg.se/wp-content/uploads/2012/05/Ebbe-DSC_00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823970"/>
                    </a:xfrm>
                    <a:prstGeom prst="rect">
                      <a:avLst/>
                    </a:prstGeom>
                    <a:noFill/>
                    <a:ln>
                      <a:noFill/>
                    </a:ln>
                  </pic:spPr>
                </pic:pic>
              </a:graphicData>
            </a:graphic>
          </wp:anchor>
        </w:drawing>
      </w:r>
      <w:r w:rsidR="00D002B6" w:rsidRPr="000A1F66">
        <w:rPr>
          <w:rFonts w:cs="Arial"/>
          <w:i/>
          <w:lang w:eastAsia="en-US"/>
        </w:rPr>
        <w:t>Gunilla Magnusson,</w:t>
      </w:r>
      <w:r w:rsidR="00EB29A1">
        <w:rPr>
          <w:rFonts w:cs="Arial"/>
          <w:i/>
          <w:lang w:eastAsia="en-US"/>
        </w:rPr>
        <w:t xml:space="preserve"> </w:t>
      </w:r>
      <w:r w:rsidR="00EB29A1" w:rsidRPr="000A1F66">
        <w:rPr>
          <w:rFonts w:cs="Arial"/>
          <w:i/>
          <w:lang w:eastAsia="en-US"/>
        </w:rPr>
        <w:t xml:space="preserve">Kristina </w:t>
      </w:r>
      <w:proofErr w:type="spellStart"/>
      <w:r w:rsidR="00EB29A1" w:rsidRPr="000A1F66">
        <w:rPr>
          <w:rFonts w:cs="Arial"/>
          <w:i/>
          <w:lang w:eastAsia="en-US"/>
        </w:rPr>
        <w:t>Tornqvist</w:t>
      </w:r>
      <w:proofErr w:type="spellEnd"/>
      <w:r w:rsidR="00EB29A1" w:rsidRPr="000A1F66">
        <w:rPr>
          <w:rFonts w:cs="Arial"/>
          <w:i/>
          <w:lang w:eastAsia="en-US"/>
        </w:rPr>
        <w:t xml:space="preserve">, </w:t>
      </w:r>
      <w:r w:rsidR="00D002B6" w:rsidRPr="000A1F66">
        <w:rPr>
          <w:rFonts w:cs="Arial"/>
          <w:i/>
          <w:lang w:eastAsia="en-US"/>
        </w:rPr>
        <w:t>Alf Nyström,</w:t>
      </w:r>
      <w:r w:rsidR="000A1F66">
        <w:rPr>
          <w:rFonts w:cs="Arial"/>
          <w:i/>
          <w:lang w:eastAsia="en-US"/>
        </w:rPr>
        <w:t xml:space="preserve"> </w:t>
      </w:r>
      <w:r w:rsidR="000A1F66">
        <w:rPr>
          <w:rFonts w:cs="Arial"/>
          <w:i/>
          <w:lang w:eastAsia="en-US"/>
        </w:rPr>
        <w:br/>
      </w:r>
      <w:r w:rsidR="00D002B6" w:rsidRPr="000A1F66">
        <w:rPr>
          <w:rFonts w:cs="Arial"/>
          <w:i/>
          <w:lang w:eastAsia="en-US"/>
        </w:rPr>
        <w:t>Annika Rosensvärd</w:t>
      </w:r>
      <w:r w:rsidR="00D002B6" w:rsidRPr="002441E3">
        <w:rPr>
          <w:rFonts w:cs="Arial"/>
          <w:i/>
          <w:lang w:eastAsia="en-US"/>
        </w:rPr>
        <w:t>,</w:t>
      </w:r>
      <w:r w:rsidR="00830C65" w:rsidRPr="002441E3">
        <w:rPr>
          <w:rFonts w:cs="Arial"/>
          <w:i/>
          <w:lang w:eastAsia="en-US"/>
        </w:rPr>
        <w:t xml:space="preserve"> Maria Kugelberg,</w:t>
      </w:r>
      <w:r w:rsidR="00D002B6" w:rsidRPr="002441E3">
        <w:rPr>
          <w:rFonts w:cs="Arial"/>
          <w:i/>
          <w:lang w:eastAsia="en-US"/>
        </w:rPr>
        <w:t xml:space="preserve"> Birgitte </w:t>
      </w:r>
      <w:proofErr w:type="spellStart"/>
      <w:r w:rsidR="00D002B6" w:rsidRPr="002441E3">
        <w:rPr>
          <w:rFonts w:cs="Arial"/>
          <w:i/>
          <w:lang w:eastAsia="en-US"/>
        </w:rPr>
        <w:t>Haargaard</w:t>
      </w:r>
      <w:proofErr w:type="spellEnd"/>
    </w:p>
    <w:p w14:paraId="1937DE3E" w14:textId="77777777" w:rsidR="00495BF2" w:rsidRPr="00D002B6" w:rsidRDefault="00495BF2" w:rsidP="00D002B6">
      <w:pPr>
        <w:rPr>
          <w:kern w:val="28"/>
          <w:sz w:val="28"/>
          <w:szCs w:val="28"/>
          <w:lang w:eastAsia="en-US"/>
        </w:rPr>
      </w:pPr>
    </w:p>
    <w:p w14:paraId="0F55A50D" w14:textId="77777777" w:rsidR="006E4C40" w:rsidRDefault="006E4C40" w:rsidP="002C4C44">
      <w:pPr>
        <w:pStyle w:val="testform2"/>
        <w:rPr>
          <w:sz w:val="32"/>
          <w:szCs w:val="32"/>
        </w:rPr>
      </w:pPr>
    </w:p>
    <w:p w14:paraId="63A9A3DC" w14:textId="488A9573" w:rsidR="006E4C40" w:rsidRDefault="006E4C40">
      <w:pPr>
        <w:rPr>
          <w:rFonts w:eastAsiaTheme="majorEastAsia" w:cstheme="majorBidi"/>
          <w:b/>
          <w:bCs/>
          <w:color w:val="365F91" w:themeColor="accent1" w:themeShade="BF"/>
          <w:sz w:val="32"/>
          <w:szCs w:val="32"/>
        </w:rPr>
      </w:pPr>
    </w:p>
    <w:p w14:paraId="7E001B57" w14:textId="77777777" w:rsidR="006E4C40" w:rsidRDefault="006E4C40" w:rsidP="002C4C44">
      <w:pPr>
        <w:pStyle w:val="testform2"/>
        <w:rPr>
          <w:sz w:val="32"/>
          <w:szCs w:val="32"/>
        </w:rPr>
      </w:pPr>
    </w:p>
    <w:p w14:paraId="6525D270" w14:textId="77777777" w:rsidR="006E4C40" w:rsidRDefault="006E4C40">
      <w:pPr>
        <w:rPr>
          <w:rFonts w:eastAsiaTheme="majorEastAsia" w:cstheme="majorBidi"/>
          <w:b/>
          <w:bCs/>
          <w:color w:val="365F91" w:themeColor="accent1" w:themeShade="BF"/>
          <w:sz w:val="32"/>
          <w:szCs w:val="32"/>
        </w:rPr>
      </w:pPr>
    </w:p>
    <w:p w14:paraId="06CBA10E" w14:textId="77777777" w:rsidR="00E9086C" w:rsidRDefault="00E9086C">
      <w:pPr>
        <w:rPr>
          <w:rFonts w:eastAsiaTheme="majorEastAsia" w:cstheme="majorBidi"/>
          <w:b/>
          <w:bCs/>
          <w:color w:val="365F91" w:themeColor="accent1" w:themeShade="BF"/>
          <w:sz w:val="32"/>
          <w:szCs w:val="32"/>
        </w:rPr>
      </w:pPr>
    </w:p>
    <w:p w14:paraId="4CEE3E06" w14:textId="77777777" w:rsidR="00E9086C" w:rsidRDefault="00E9086C">
      <w:pPr>
        <w:rPr>
          <w:rFonts w:eastAsiaTheme="majorEastAsia" w:cstheme="majorBidi"/>
          <w:b/>
          <w:bCs/>
          <w:color w:val="365F91" w:themeColor="accent1" w:themeShade="BF"/>
          <w:sz w:val="32"/>
          <w:szCs w:val="32"/>
        </w:rPr>
      </w:pPr>
    </w:p>
    <w:p w14:paraId="6ACE3EE6" w14:textId="77777777" w:rsidR="00E9086C" w:rsidRDefault="00E9086C">
      <w:pPr>
        <w:rPr>
          <w:rFonts w:eastAsiaTheme="majorEastAsia" w:cstheme="majorBidi"/>
          <w:b/>
          <w:bCs/>
          <w:color w:val="365F91" w:themeColor="accent1" w:themeShade="BF"/>
          <w:sz w:val="32"/>
          <w:szCs w:val="32"/>
        </w:rPr>
      </w:pPr>
    </w:p>
    <w:p w14:paraId="054FEBC7" w14:textId="77777777" w:rsidR="00E9086C" w:rsidRDefault="00E9086C">
      <w:pPr>
        <w:rPr>
          <w:rFonts w:eastAsiaTheme="majorEastAsia" w:cstheme="majorBidi"/>
          <w:b/>
          <w:bCs/>
          <w:color w:val="365F91" w:themeColor="accent1" w:themeShade="BF"/>
          <w:sz w:val="32"/>
          <w:szCs w:val="32"/>
        </w:rPr>
      </w:pPr>
    </w:p>
    <w:sdt>
      <w:sdtPr>
        <w:rPr>
          <w:rFonts w:ascii="Arial" w:eastAsia="Times New Roman" w:hAnsi="Arial" w:cs="Times New Roman"/>
          <w:b w:val="0"/>
          <w:bCs w:val="0"/>
          <w:color w:val="auto"/>
          <w:sz w:val="24"/>
          <w:szCs w:val="24"/>
        </w:rPr>
        <w:id w:val="-897747342"/>
        <w:docPartObj>
          <w:docPartGallery w:val="Table of Contents"/>
          <w:docPartUnique/>
        </w:docPartObj>
      </w:sdtPr>
      <w:sdtEndPr/>
      <w:sdtContent>
        <w:p w14:paraId="6B82B04D" w14:textId="065AD235" w:rsidR="00D420B1" w:rsidRDefault="00D420B1">
          <w:pPr>
            <w:pStyle w:val="TOCHeading"/>
          </w:pPr>
          <w:r>
            <w:t>Innehåll</w:t>
          </w:r>
        </w:p>
        <w:p w14:paraId="0A84CFBF" w14:textId="77777777" w:rsidR="00D420B1" w:rsidRPr="00E9086C" w:rsidRDefault="00D420B1">
          <w:pPr>
            <w:pStyle w:val="TOC1"/>
            <w:tabs>
              <w:tab w:val="right" w:leader="dot" w:pos="9060"/>
            </w:tabs>
            <w:rPr>
              <w:rFonts w:asciiTheme="minorHAnsi" w:eastAsiaTheme="minorEastAsia" w:hAnsiTheme="minorHAnsi" w:cstheme="minorBidi"/>
              <w:noProof/>
              <w:color w:val="365F91" w:themeColor="accent1" w:themeShade="BF"/>
              <w:sz w:val="28"/>
              <w:szCs w:val="22"/>
            </w:rPr>
          </w:pPr>
          <w:r>
            <w:fldChar w:fldCharType="begin"/>
          </w:r>
          <w:r>
            <w:instrText xml:space="preserve"> TOC \o "1-3" \h \z \u </w:instrText>
          </w:r>
          <w:r>
            <w:fldChar w:fldCharType="separate"/>
          </w:r>
          <w:hyperlink w:anchor="_Toc523832243" w:history="1">
            <w:r w:rsidRPr="00E9086C">
              <w:rPr>
                <w:rStyle w:val="Hyperlink"/>
                <w:noProof/>
                <w:color w:val="365F91" w:themeColor="accent1" w:themeShade="BF"/>
                <w:sz w:val="28"/>
                <w:lang w:eastAsia="en-US"/>
              </w:rPr>
              <w:t>Svensk Barnkataraktkirurgi</w:t>
            </w:r>
            <w:r w:rsidRPr="00E9086C">
              <w:rPr>
                <w:noProof/>
                <w:webHidden/>
                <w:color w:val="365F91" w:themeColor="accent1" w:themeShade="BF"/>
                <w:sz w:val="28"/>
              </w:rPr>
              <w:tab/>
            </w:r>
            <w:r w:rsidRPr="00E9086C">
              <w:rPr>
                <w:noProof/>
                <w:webHidden/>
                <w:color w:val="365F91" w:themeColor="accent1" w:themeShade="BF"/>
                <w:sz w:val="28"/>
              </w:rPr>
              <w:fldChar w:fldCharType="begin"/>
            </w:r>
            <w:r w:rsidRPr="00E9086C">
              <w:rPr>
                <w:noProof/>
                <w:webHidden/>
                <w:color w:val="365F91" w:themeColor="accent1" w:themeShade="BF"/>
                <w:sz w:val="28"/>
              </w:rPr>
              <w:instrText xml:space="preserve"> PAGEREF _Toc523832243 \h </w:instrText>
            </w:r>
            <w:r w:rsidRPr="00E9086C">
              <w:rPr>
                <w:noProof/>
                <w:webHidden/>
                <w:color w:val="365F91" w:themeColor="accent1" w:themeShade="BF"/>
                <w:sz w:val="28"/>
              </w:rPr>
            </w:r>
            <w:r w:rsidRPr="00E9086C">
              <w:rPr>
                <w:noProof/>
                <w:webHidden/>
                <w:color w:val="365F91" w:themeColor="accent1" w:themeShade="BF"/>
                <w:sz w:val="28"/>
              </w:rPr>
              <w:fldChar w:fldCharType="separate"/>
            </w:r>
            <w:r w:rsidR="00E9086C">
              <w:rPr>
                <w:noProof/>
                <w:webHidden/>
                <w:color w:val="365F91" w:themeColor="accent1" w:themeShade="BF"/>
                <w:sz w:val="28"/>
              </w:rPr>
              <w:t>2</w:t>
            </w:r>
            <w:r w:rsidRPr="00E9086C">
              <w:rPr>
                <w:noProof/>
                <w:webHidden/>
                <w:color w:val="365F91" w:themeColor="accent1" w:themeShade="BF"/>
                <w:sz w:val="28"/>
              </w:rPr>
              <w:fldChar w:fldCharType="end"/>
            </w:r>
          </w:hyperlink>
        </w:p>
        <w:p w14:paraId="24227AA0"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44" w:history="1">
            <w:r w:rsidR="00D420B1" w:rsidRPr="00E9086C">
              <w:rPr>
                <w:rStyle w:val="Hyperlink"/>
                <w:noProof/>
                <w:color w:val="365F91" w:themeColor="accent1" w:themeShade="BF"/>
                <w:sz w:val="28"/>
                <w:lang w:eastAsia="en-US"/>
              </w:rPr>
              <w:t>Bakgrund</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_Toc523832244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2</w:t>
            </w:r>
            <w:r w:rsidR="00D420B1" w:rsidRPr="00E9086C">
              <w:rPr>
                <w:noProof/>
                <w:webHidden/>
                <w:color w:val="365F91" w:themeColor="accent1" w:themeShade="BF"/>
                <w:sz w:val="28"/>
              </w:rPr>
              <w:fldChar w:fldCharType="end"/>
            </w:r>
          </w:hyperlink>
        </w:p>
        <w:p w14:paraId="59C7145B"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45" w:history="1">
            <w:r w:rsidR="00D420B1" w:rsidRPr="00E9086C">
              <w:rPr>
                <w:rStyle w:val="Hyperlink"/>
                <w:noProof/>
                <w:color w:val="365F91" w:themeColor="accent1" w:themeShade="BF"/>
                <w:sz w:val="28"/>
                <w:lang w:eastAsia="en-US"/>
              </w:rPr>
              <w:t>Syfte</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_Toc523832245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3</w:t>
            </w:r>
            <w:r w:rsidR="00D420B1" w:rsidRPr="00E9086C">
              <w:rPr>
                <w:noProof/>
                <w:webHidden/>
                <w:color w:val="365F91" w:themeColor="accent1" w:themeShade="BF"/>
                <w:sz w:val="28"/>
              </w:rPr>
              <w:fldChar w:fldCharType="end"/>
            </w:r>
          </w:hyperlink>
        </w:p>
        <w:p w14:paraId="4564C4CB"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46" w:history="1">
            <w:r w:rsidR="00D420B1" w:rsidRPr="00E9086C">
              <w:rPr>
                <w:rStyle w:val="Hyperlink"/>
                <w:noProof/>
                <w:color w:val="365F91" w:themeColor="accent1" w:themeShade="BF"/>
                <w:sz w:val="28"/>
                <w:lang w:eastAsia="en-US"/>
              </w:rPr>
              <w:t>Utveckling av registret</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_Toc523832246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3</w:t>
            </w:r>
            <w:r w:rsidR="00D420B1" w:rsidRPr="00E9086C">
              <w:rPr>
                <w:noProof/>
                <w:webHidden/>
                <w:color w:val="365F91" w:themeColor="accent1" w:themeShade="BF"/>
                <w:sz w:val="28"/>
              </w:rPr>
              <w:fldChar w:fldCharType="end"/>
            </w:r>
          </w:hyperlink>
        </w:p>
        <w:p w14:paraId="45DE8280"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47" w:history="1">
            <w:r w:rsidR="00D420B1" w:rsidRPr="00E9086C">
              <w:rPr>
                <w:rStyle w:val="Hyperlink"/>
                <w:noProof/>
                <w:color w:val="365F91" w:themeColor="accent1" w:themeShade="BF"/>
                <w:sz w:val="28"/>
                <w:lang w:eastAsia="en-US"/>
              </w:rPr>
              <w:t>Operationsregistrering</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_Toc523832247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3</w:t>
            </w:r>
            <w:r w:rsidR="00D420B1" w:rsidRPr="00E9086C">
              <w:rPr>
                <w:noProof/>
                <w:webHidden/>
                <w:color w:val="365F91" w:themeColor="accent1" w:themeShade="BF"/>
                <w:sz w:val="28"/>
              </w:rPr>
              <w:fldChar w:fldCharType="end"/>
            </w:r>
          </w:hyperlink>
        </w:p>
        <w:p w14:paraId="044151C7"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48" w:history="1">
            <w:r w:rsidR="00D420B1" w:rsidRPr="00E9086C">
              <w:rPr>
                <w:rStyle w:val="Hyperlink"/>
                <w:noProof/>
                <w:color w:val="365F91" w:themeColor="accent1" w:themeShade="BF"/>
                <w:sz w:val="28"/>
                <w:lang w:eastAsia="en-US"/>
              </w:rPr>
              <w:t>Uppföljningsregistrering</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_Toc523832248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4</w:t>
            </w:r>
            <w:r w:rsidR="00D420B1" w:rsidRPr="00E9086C">
              <w:rPr>
                <w:noProof/>
                <w:webHidden/>
                <w:color w:val="365F91" w:themeColor="accent1" w:themeShade="BF"/>
                <w:sz w:val="28"/>
              </w:rPr>
              <w:fldChar w:fldCharType="end"/>
            </w:r>
          </w:hyperlink>
        </w:p>
        <w:p w14:paraId="58EAFAA3"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49" w:history="1">
            <w:r w:rsidR="00D420B1" w:rsidRPr="00E9086C">
              <w:rPr>
                <w:rStyle w:val="Hyperlink"/>
                <w:noProof/>
                <w:color w:val="365F91" w:themeColor="accent1" w:themeShade="BF"/>
                <w:sz w:val="28"/>
                <w:lang w:eastAsia="en-US"/>
              </w:rPr>
              <w:t>Inrapportering</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_Toc523832249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4</w:t>
            </w:r>
            <w:r w:rsidR="00D420B1" w:rsidRPr="00E9086C">
              <w:rPr>
                <w:noProof/>
                <w:webHidden/>
                <w:color w:val="365F91" w:themeColor="accent1" w:themeShade="BF"/>
                <w:sz w:val="28"/>
              </w:rPr>
              <w:fldChar w:fldCharType="end"/>
            </w:r>
          </w:hyperlink>
        </w:p>
        <w:p w14:paraId="499E13A9"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50" w:history="1">
            <w:r w:rsidR="00D420B1" w:rsidRPr="00E9086C">
              <w:rPr>
                <w:rStyle w:val="Hyperlink"/>
                <w:noProof/>
                <w:color w:val="365F91" w:themeColor="accent1" w:themeShade="BF"/>
                <w:sz w:val="28"/>
                <w:lang w:eastAsia="en-US"/>
              </w:rPr>
              <w:t>Återrapportering</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_Toc523832250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4</w:t>
            </w:r>
            <w:r w:rsidR="00D420B1" w:rsidRPr="00E9086C">
              <w:rPr>
                <w:noProof/>
                <w:webHidden/>
                <w:color w:val="365F91" w:themeColor="accent1" w:themeShade="BF"/>
                <w:sz w:val="28"/>
              </w:rPr>
              <w:fldChar w:fldCharType="end"/>
            </w:r>
          </w:hyperlink>
        </w:p>
        <w:p w14:paraId="50650912"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51" w:history="1">
            <w:r w:rsidR="00D420B1" w:rsidRPr="00E9086C">
              <w:rPr>
                <w:rStyle w:val="Hyperlink"/>
                <w:noProof/>
                <w:color w:val="365F91" w:themeColor="accent1" w:themeShade="BF"/>
                <w:sz w:val="28"/>
                <w:lang w:eastAsia="en-US"/>
              </w:rPr>
              <w:t>Resultat</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_Toc523832251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4</w:t>
            </w:r>
            <w:r w:rsidR="00D420B1" w:rsidRPr="00E9086C">
              <w:rPr>
                <w:noProof/>
                <w:webHidden/>
                <w:color w:val="365F91" w:themeColor="accent1" w:themeShade="BF"/>
                <w:sz w:val="28"/>
              </w:rPr>
              <w:fldChar w:fldCharType="end"/>
            </w:r>
          </w:hyperlink>
        </w:p>
        <w:p w14:paraId="4F19C6BD"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52" w:history="1">
            <w:r w:rsidR="00D420B1" w:rsidRPr="00E9086C">
              <w:rPr>
                <w:rStyle w:val="Hyperlink"/>
                <w:noProof/>
                <w:color w:val="365F91" w:themeColor="accent1" w:themeShade="BF"/>
                <w:sz w:val="28"/>
                <w:lang w:eastAsia="en-US"/>
              </w:rPr>
              <w:t>Kliniskt förbättringsarbete</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_Toc523832252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10</w:t>
            </w:r>
            <w:r w:rsidR="00D420B1" w:rsidRPr="00E9086C">
              <w:rPr>
                <w:noProof/>
                <w:webHidden/>
                <w:color w:val="365F91" w:themeColor="accent1" w:themeShade="BF"/>
                <w:sz w:val="28"/>
              </w:rPr>
              <w:fldChar w:fldCharType="end"/>
            </w:r>
          </w:hyperlink>
        </w:p>
        <w:p w14:paraId="2AEA1A47"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53" w:history="1">
            <w:r w:rsidR="00D420B1" w:rsidRPr="00E9086C">
              <w:rPr>
                <w:rStyle w:val="Hyperlink"/>
                <w:noProof/>
                <w:color w:val="365F91" w:themeColor="accent1" w:themeShade="BF"/>
                <w:sz w:val="28"/>
                <w:lang w:eastAsia="en-US"/>
              </w:rPr>
              <w:t>Utvecklingsarbete</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_Toc523832253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11</w:t>
            </w:r>
            <w:r w:rsidR="00D420B1" w:rsidRPr="00E9086C">
              <w:rPr>
                <w:noProof/>
                <w:webHidden/>
                <w:color w:val="365F91" w:themeColor="accent1" w:themeShade="BF"/>
                <w:sz w:val="28"/>
              </w:rPr>
              <w:fldChar w:fldCharType="end"/>
            </w:r>
          </w:hyperlink>
        </w:p>
        <w:p w14:paraId="71FED28F" w14:textId="77777777" w:rsidR="00D420B1" w:rsidRPr="00E9086C" w:rsidRDefault="004F114F">
          <w:pPr>
            <w:pStyle w:val="TOC2"/>
            <w:tabs>
              <w:tab w:val="right" w:leader="dot" w:pos="9060"/>
            </w:tabs>
            <w:rPr>
              <w:rFonts w:asciiTheme="minorHAnsi" w:eastAsiaTheme="minorEastAsia" w:hAnsiTheme="minorHAnsi" w:cstheme="minorBidi"/>
              <w:noProof/>
              <w:color w:val="365F91" w:themeColor="accent1" w:themeShade="BF"/>
              <w:sz w:val="28"/>
              <w:szCs w:val="22"/>
            </w:rPr>
          </w:pPr>
          <w:hyperlink w:anchor="_Toc523832254" w:history="1">
            <w:r w:rsidR="00D420B1" w:rsidRPr="00E9086C">
              <w:rPr>
                <w:rStyle w:val="Hyperlink"/>
                <w:noProof/>
                <w:color w:val="365F91" w:themeColor="accent1" w:themeShade="BF"/>
                <w:sz w:val="28"/>
                <w:lang w:eastAsia="en-US"/>
              </w:rPr>
              <w:t>Måluppfyllelse och diskussion</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_Toc523832254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12</w:t>
            </w:r>
            <w:r w:rsidR="00D420B1" w:rsidRPr="00E9086C">
              <w:rPr>
                <w:noProof/>
                <w:webHidden/>
                <w:color w:val="365F91" w:themeColor="accent1" w:themeShade="BF"/>
                <w:sz w:val="28"/>
              </w:rPr>
              <w:fldChar w:fldCharType="end"/>
            </w:r>
          </w:hyperlink>
        </w:p>
        <w:p w14:paraId="57E09DB3" w14:textId="77777777" w:rsidR="00D420B1" w:rsidRPr="00D420B1" w:rsidRDefault="004F114F">
          <w:pPr>
            <w:pStyle w:val="TOC2"/>
            <w:tabs>
              <w:tab w:val="right" w:leader="dot" w:pos="9060"/>
            </w:tabs>
            <w:rPr>
              <w:rFonts w:asciiTheme="minorHAnsi" w:eastAsiaTheme="minorEastAsia" w:hAnsiTheme="minorHAnsi" w:cstheme="minorBidi"/>
              <w:noProof/>
              <w:color w:val="365F91" w:themeColor="accent1" w:themeShade="BF"/>
              <w:sz w:val="22"/>
              <w:szCs w:val="22"/>
            </w:rPr>
          </w:pPr>
          <w:hyperlink w:anchor="_Toc523832255" w:history="1">
            <w:r w:rsidR="00D420B1" w:rsidRPr="00E9086C">
              <w:rPr>
                <w:rStyle w:val="Hyperlink"/>
                <w:noProof/>
                <w:color w:val="365F91" w:themeColor="accent1" w:themeShade="BF"/>
                <w:sz w:val="28"/>
                <w:lang w:eastAsia="en-US"/>
              </w:rPr>
              <w:t>Publikationer</w:t>
            </w:r>
            <w:r w:rsidR="00D420B1" w:rsidRPr="00E9086C">
              <w:rPr>
                <w:noProof/>
                <w:webHidden/>
                <w:color w:val="365F91" w:themeColor="accent1" w:themeShade="BF"/>
                <w:sz w:val="28"/>
              </w:rPr>
              <w:tab/>
            </w:r>
            <w:r w:rsidR="00D420B1" w:rsidRPr="00E9086C">
              <w:rPr>
                <w:noProof/>
                <w:webHidden/>
                <w:color w:val="365F91" w:themeColor="accent1" w:themeShade="BF"/>
                <w:sz w:val="28"/>
              </w:rPr>
              <w:fldChar w:fldCharType="begin"/>
            </w:r>
            <w:r w:rsidR="00D420B1" w:rsidRPr="00E9086C">
              <w:rPr>
                <w:noProof/>
                <w:webHidden/>
                <w:color w:val="365F91" w:themeColor="accent1" w:themeShade="BF"/>
                <w:sz w:val="28"/>
              </w:rPr>
              <w:instrText xml:space="preserve"> PAGEREF _Toc523832255 \h </w:instrText>
            </w:r>
            <w:r w:rsidR="00D420B1" w:rsidRPr="00E9086C">
              <w:rPr>
                <w:noProof/>
                <w:webHidden/>
                <w:color w:val="365F91" w:themeColor="accent1" w:themeShade="BF"/>
                <w:sz w:val="28"/>
              </w:rPr>
            </w:r>
            <w:r w:rsidR="00D420B1" w:rsidRPr="00E9086C">
              <w:rPr>
                <w:noProof/>
                <w:webHidden/>
                <w:color w:val="365F91" w:themeColor="accent1" w:themeShade="BF"/>
                <w:sz w:val="28"/>
              </w:rPr>
              <w:fldChar w:fldCharType="separate"/>
            </w:r>
            <w:r w:rsidR="00E9086C">
              <w:rPr>
                <w:noProof/>
                <w:webHidden/>
                <w:color w:val="365F91" w:themeColor="accent1" w:themeShade="BF"/>
                <w:sz w:val="28"/>
              </w:rPr>
              <w:t>12</w:t>
            </w:r>
            <w:r w:rsidR="00D420B1" w:rsidRPr="00E9086C">
              <w:rPr>
                <w:noProof/>
                <w:webHidden/>
                <w:color w:val="365F91" w:themeColor="accent1" w:themeShade="BF"/>
                <w:sz w:val="28"/>
              </w:rPr>
              <w:fldChar w:fldCharType="end"/>
            </w:r>
          </w:hyperlink>
        </w:p>
        <w:p w14:paraId="0FB27C47" w14:textId="2166F893" w:rsidR="00D420B1" w:rsidRDefault="00D420B1">
          <w:r>
            <w:rPr>
              <w:b/>
              <w:bCs/>
            </w:rPr>
            <w:fldChar w:fldCharType="end"/>
          </w:r>
        </w:p>
      </w:sdtContent>
    </w:sdt>
    <w:p w14:paraId="39A4EAAC" w14:textId="77777777" w:rsidR="00E9086C" w:rsidRDefault="00E9086C">
      <w:pPr>
        <w:rPr>
          <w:b/>
          <w:caps/>
          <w:kern w:val="28"/>
          <w:sz w:val="36"/>
          <w:szCs w:val="20"/>
          <w:lang w:eastAsia="en-US"/>
        </w:rPr>
      </w:pPr>
      <w:bookmarkStart w:id="1" w:name="_Toc523832243"/>
      <w:r>
        <w:rPr>
          <w:lang w:eastAsia="en-US"/>
        </w:rPr>
        <w:br w:type="page"/>
      </w:r>
    </w:p>
    <w:p w14:paraId="1905298E" w14:textId="0B5792BC" w:rsidR="003A5770" w:rsidRPr="00712475" w:rsidRDefault="003A5770" w:rsidP="003A5770">
      <w:pPr>
        <w:pStyle w:val="Heading1"/>
        <w:rPr>
          <w:b w:val="0"/>
          <w:lang w:eastAsia="en-US"/>
        </w:rPr>
      </w:pPr>
      <w:r w:rsidRPr="00712475">
        <w:rPr>
          <w:lang w:eastAsia="en-US"/>
        </w:rPr>
        <w:lastRenderedPageBreak/>
        <w:t>Svensk Barnkataraktkirurgi</w:t>
      </w:r>
      <w:bookmarkEnd w:id="1"/>
      <w:bookmarkEnd w:id="0"/>
    </w:p>
    <w:p w14:paraId="7617E694" w14:textId="77777777" w:rsidR="00495BF2" w:rsidRDefault="00495BF2" w:rsidP="003A5770">
      <w:pPr>
        <w:spacing w:after="200" w:line="276" w:lineRule="auto"/>
        <w:rPr>
          <w:rFonts w:cs="Arial"/>
          <w:lang w:eastAsia="en-US"/>
        </w:rPr>
      </w:pPr>
    </w:p>
    <w:p w14:paraId="0DF5AC3D" w14:textId="0EAE9FB6" w:rsidR="003A5770" w:rsidRPr="002441E3" w:rsidRDefault="003A5770" w:rsidP="003A5770">
      <w:pPr>
        <w:spacing w:after="200" w:line="276" w:lineRule="auto"/>
        <w:rPr>
          <w:rFonts w:cs="Arial"/>
          <w:lang w:eastAsia="en-US"/>
        </w:rPr>
      </w:pPr>
      <w:r w:rsidRPr="002441E3">
        <w:rPr>
          <w:rFonts w:cs="Arial"/>
          <w:lang w:eastAsia="en-US"/>
        </w:rPr>
        <w:t>Årsrapport 201</w:t>
      </w:r>
      <w:r w:rsidR="00830C65" w:rsidRPr="002441E3">
        <w:rPr>
          <w:rFonts w:cs="Arial"/>
          <w:lang w:eastAsia="en-US"/>
        </w:rPr>
        <w:t>7</w:t>
      </w:r>
      <w:r w:rsidR="001371CF" w:rsidRPr="002441E3">
        <w:rPr>
          <w:rFonts w:cs="Arial"/>
          <w:lang w:eastAsia="en-US"/>
        </w:rPr>
        <w:t xml:space="preserve"> baserad på data från Nationella B</w:t>
      </w:r>
      <w:r w:rsidRPr="002441E3">
        <w:rPr>
          <w:rFonts w:cs="Arial"/>
          <w:lang w:eastAsia="en-US"/>
        </w:rPr>
        <w:t>arnkataraktregistret, PECARE</w:t>
      </w:r>
      <w:r w:rsidR="000A1F66" w:rsidRPr="002441E3">
        <w:rPr>
          <w:rFonts w:cs="Arial"/>
          <w:lang w:eastAsia="en-US"/>
        </w:rPr>
        <w:t>.</w:t>
      </w:r>
    </w:p>
    <w:p w14:paraId="24DD4600" w14:textId="0C5FEDC8" w:rsidR="003A5770" w:rsidRPr="00943EFC" w:rsidRDefault="003A5770" w:rsidP="003A5770">
      <w:pPr>
        <w:spacing w:after="200" w:line="276" w:lineRule="auto"/>
        <w:rPr>
          <w:rFonts w:cs="Arial"/>
          <w:lang w:eastAsia="en-US"/>
        </w:rPr>
      </w:pPr>
      <w:r w:rsidRPr="002441E3">
        <w:rPr>
          <w:rFonts w:cs="Arial"/>
          <w:lang w:eastAsia="en-US"/>
        </w:rPr>
        <w:t xml:space="preserve">Kristina </w:t>
      </w:r>
      <w:proofErr w:type="spellStart"/>
      <w:r w:rsidRPr="002441E3">
        <w:rPr>
          <w:rFonts w:cs="Arial"/>
          <w:lang w:eastAsia="en-US"/>
        </w:rPr>
        <w:t>Tornqvist</w:t>
      </w:r>
      <w:proofErr w:type="spellEnd"/>
      <w:r w:rsidRPr="002441E3">
        <w:rPr>
          <w:rFonts w:cs="Arial"/>
          <w:lang w:eastAsia="en-US"/>
        </w:rPr>
        <w:t>, Gunilla Magnusson, Alf Nyström, Annika Rosensvärd</w:t>
      </w:r>
      <w:r w:rsidR="004D0618" w:rsidRPr="002441E3">
        <w:rPr>
          <w:rFonts w:cs="Arial"/>
          <w:lang w:eastAsia="en-US"/>
        </w:rPr>
        <w:t>, Maria Kugelberg</w:t>
      </w:r>
      <w:r w:rsidR="004D54D4" w:rsidRPr="002441E3">
        <w:rPr>
          <w:rFonts w:cs="Arial"/>
          <w:lang w:eastAsia="en-US"/>
        </w:rPr>
        <w:t xml:space="preserve"> och </w:t>
      </w:r>
      <w:r w:rsidRPr="002441E3">
        <w:rPr>
          <w:rFonts w:cs="Arial"/>
          <w:lang w:eastAsia="en-US"/>
        </w:rPr>
        <w:t xml:space="preserve">Birgitte </w:t>
      </w:r>
      <w:proofErr w:type="spellStart"/>
      <w:r w:rsidRPr="002441E3">
        <w:rPr>
          <w:rFonts w:cs="Arial"/>
          <w:lang w:eastAsia="en-US"/>
        </w:rPr>
        <w:t>Haarga</w:t>
      </w:r>
      <w:r w:rsidR="009B3D91" w:rsidRPr="002441E3">
        <w:rPr>
          <w:rFonts w:cs="Arial"/>
          <w:lang w:eastAsia="en-US"/>
        </w:rPr>
        <w:t>a</w:t>
      </w:r>
      <w:r w:rsidRPr="002441E3">
        <w:rPr>
          <w:rFonts w:cs="Arial"/>
          <w:lang w:eastAsia="en-US"/>
        </w:rPr>
        <w:t>rd</w:t>
      </w:r>
      <w:proofErr w:type="spellEnd"/>
    </w:p>
    <w:p w14:paraId="57D33D6C" w14:textId="77777777" w:rsidR="003A5770" w:rsidRPr="00984489" w:rsidRDefault="003A5770" w:rsidP="003A5770">
      <w:pPr>
        <w:spacing w:after="200" w:line="276" w:lineRule="auto"/>
        <w:rPr>
          <w:rFonts w:cs="Arial"/>
          <w:highlight w:val="green"/>
          <w:lang w:eastAsia="en-US"/>
        </w:rPr>
      </w:pPr>
    </w:p>
    <w:p w14:paraId="5DE846C1" w14:textId="77777777" w:rsidR="003A5770" w:rsidRPr="00943EFC" w:rsidRDefault="003A5770" w:rsidP="003A5770">
      <w:pPr>
        <w:pStyle w:val="testform2"/>
        <w:rPr>
          <w:lang w:eastAsia="en-US"/>
        </w:rPr>
      </w:pPr>
      <w:bookmarkStart w:id="2" w:name="_Toc430940180"/>
      <w:bookmarkStart w:id="3" w:name="_Toc523832244"/>
      <w:r w:rsidRPr="00943EFC">
        <w:rPr>
          <w:lang w:eastAsia="en-US"/>
        </w:rPr>
        <w:t>Bakgrund</w:t>
      </w:r>
      <w:bookmarkEnd w:id="2"/>
      <w:bookmarkEnd w:id="3"/>
    </w:p>
    <w:p w14:paraId="32EF30E2" w14:textId="28BE211A" w:rsidR="003A5770" w:rsidRDefault="003A5770" w:rsidP="003A5770">
      <w:pPr>
        <w:spacing w:after="200" w:line="276" w:lineRule="auto"/>
        <w:rPr>
          <w:rFonts w:cs="Arial"/>
          <w:lang w:eastAsia="en-US"/>
        </w:rPr>
      </w:pPr>
      <w:r>
        <w:rPr>
          <w:rFonts w:cs="Arial"/>
          <w:lang w:eastAsia="en-US"/>
        </w:rPr>
        <w:t>Barnkataraktregistret är ett eget register som sorterar under vuxenregistret. Hösten 2006 startade inrapportering av data. Registret är ett webbaserat operationsregister inkluderande barn i åldersintervallet 0 - 8 år. Det föds ca 40 barn varje år i Sverige med katarakt.</w:t>
      </w:r>
      <w:r w:rsidR="002441E3">
        <w:rPr>
          <w:rFonts w:cs="Arial"/>
          <w:lang w:eastAsia="en-US"/>
        </w:rPr>
        <w:t xml:space="preserve"> Utöver dessa registreras operationer orsakade av </w:t>
      </w:r>
      <w:r w:rsidR="004D3FF5">
        <w:rPr>
          <w:rFonts w:cs="Arial"/>
          <w:lang w:eastAsia="en-US"/>
        </w:rPr>
        <w:t>någon form av våld mot ögat (</w:t>
      </w:r>
      <w:r w:rsidR="002441E3" w:rsidRPr="004D3FF5">
        <w:rPr>
          <w:rFonts w:cs="Arial"/>
          <w:lang w:eastAsia="en-US"/>
        </w:rPr>
        <w:t>trauma</w:t>
      </w:r>
      <w:r w:rsidR="004D3FF5">
        <w:rPr>
          <w:rFonts w:cs="Arial"/>
          <w:lang w:eastAsia="en-US"/>
        </w:rPr>
        <w:t>)</w:t>
      </w:r>
      <w:r w:rsidR="002441E3" w:rsidRPr="004D3FF5">
        <w:rPr>
          <w:rFonts w:cs="Arial"/>
          <w:lang w:eastAsia="en-US"/>
        </w:rPr>
        <w:t xml:space="preserve">, </w:t>
      </w:r>
      <w:r w:rsidR="004D3FF5">
        <w:rPr>
          <w:rFonts w:cs="Arial"/>
          <w:lang w:eastAsia="en-US"/>
        </w:rPr>
        <w:t>inflammation i ögat (</w:t>
      </w:r>
      <w:proofErr w:type="spellStart"/>
      <w:r w:rsidR="002441E3" w:rsidRPr="004D3FF5">
        <w:rPr>
          <w:rFonts w:cs="Arial"/>
          <w:lang w:eastAsia="en-US"/>
        </w:rPr>
        <w:t>uveit</w:t>
      </w:r>
      <w:proofErr w:type="spellEnd"/>
      <w:r w:rsidR="004D3FF5">
        <w:rPr>
          <w:rFonts w:cs="Arial"/>
          <w:lang w:eastAsia="en-US"/>
        </w:rPr>
        <w:t>)</w:t>
      </w:r>
      <w:r w:rsidR="002441E3" w:rsidRPr="004D3FF5">
        <w:rPr>
          <w:rFonts w:cs="Arial"/>
          <w:lang w:eastAsia="en-US"/>
        </w:rPr>
        <w:t xml:space="preserve"> och </w:t>
      </w:r>
      <w:r w:rsidR="004D3FF5">
        <w:rPr>
          <w:rFonts w:cs="Arial"/>
          <w:lang w:eastAsia="en-US"/>
        </w:rPr>
        <w:t>när linsen förändrat sitt normala läge i ögat (</w:t>
      </w:r>
      <w:r w:rsidR="002441E3" w:rsidRPr="004D3FF5">
        <w:rPr>
          <w:rFonts w:cs="Arial"/>
          <w:lang w:eastAsia="en-US"/>
        </w:rPr>
        <w:t>linsluxation</w:t>
      </w:r>
      <w:r w:rsidR="004D3FF5">
        <w:rPr>
          <w:rFonts w:cs="Arial"/>
          <w:lang w:eastAsia="en-US"/>
        </w:rPr>
        <w:t>)</w:t>
      </w:r>
      <w:r w:rsidR="002441E3" w:rsidRPr="004D3FF5">
        <w:rPr>
          <w:rFonts w:cs="Arial"/>
          <w:lang w:eastAsia="en-US"/>
        </w:rPr>
        <w:t>.</w:t>
      </w:r>
    </w:p>
    <w:p w14:paraId="1D330E9E" w14:textId="77777777" w:rsidR="003A5770" w:rsidRDefault="003A5770" w:rsidP="003A5770">
      <w:pPr>
        <w:spacing w:after="200" w:line="276" w:lineRule="auto"/>
        <w:rPr>
          <w:rFonts w:cs="Arial"/>
          <w:lang w:eastAsia="en-US"/>
        </w:rPr>
      </w:pPr>
      <w:r>
        <w:rPr>
          <w:rFonts w:cs="Arial"/>
          <w:lang w:eastAsia="en-US"/>
        </w:rPr>
        <w:t xml:space="preserve">Medfödd katarakt är behäftad med högre grad och annan typ av problematik än den vuxna formen. Hos vuxna är målet att </w:t>
      </w:r>
      <w:r w:rsidRPr="00015BB7">
        <w:rPr>
          <w:rFonts w:cs="Arial"/>
          <w:i/>
          <w:lang w:eastAsia="en-US"/>
        </w:rPr>
        <w:t>återfå</w:t>
      </w:r>
      <w:r>
        <w:rPr>
          <w:rFonts w:cs="Arial"/>
          <w:lang w:eastAsia="en-US"/>
        </w:rPr>
        <w:t xml:space="preserve"> tidigare synfunktion medan behandlingen hos barn syftar till att </w:t>
      </w:r>
      <w:r w:rsidRPr="00015BB7">
        <w:rPr>
          <w:rFonts w:cs="Arial"/>
          <w:i/>
          <w:lang w:eastAsia="en-US"/>
        </w:rPr>
        <w:t xml:space="preserve">uppnå </w:t>
      </w:r>
      <w:r w:rsidRPr="00B33D67">
        <w:rPr>
          <w:rFonts w:cs="Arial"/>
          <w:lang w:eastAsia="en-US"/>
        </w:rPr>
        <w:t>synfunktion</w:t>
      </w:r>
      <w:r>
        <w:rPr>
          <w:rFonts w:cs="Arial"/>
          <w:lang w:eastAsia="en-US"/>
        </w:rPr>
        <w:t xml:space="preserve"> överhuvudtaget. Utvecklingen av synbanorna är kraftigt beroende av tidiga </w:t>
      </w:r>
      <w:proofErr w:type="spellStart"/>
      <w:r>
        <w:rPr>
          <w:rFonts w:cs="Arial"/>
          <w:lang w:eastAsia="en-US"/>
        </w:rPr>
        <w:t>synstimuli</w:t>
      </w:r>
      <w:proofErr w:type="spellEnd"/>
      <w:r>
        <w:rPr>
          <w:rFonts w:cs="Arial"/>
          <w:lang w:eastAsia="en-US"/>
        </w:rPr>
        <w:t xml:space="preserve">. </w:t>
      </w:r>
      <w:r w:rsidRPr="000B2CCC">
        <w:rPr>
          <w:rFonts w:cs="Arial"/>
          <w:lang w:eastAsia="en-US"/>
        </w:rPr>
        <w:t>Behandlingen vid tät medfödd katarakt består av tidig operation, dvs</w:t>
      </w:r>
      <w:r w:rsidR="009B3D91">
        <w:rPr>
          <w:rFonts w:cs="Arial"/>
          <w:lang w:eastAsia="en-US"/>
        </w:rPr>
        <w:t>.</w:t>
      </w:r>
      <w:r w:rsidRPr="000B2CCC">
        <w:rPr>
          <w:rFonts w:cs="Arial"/>
          <w:lang w:eastAsia="en-US"/>
        </w:rPr>
        <w:t xml:space="preserve"> under första levnadsmånaderna och kräver</w:t>
      </w:r>
      <w:r>
        <w:rPr>
          <w:rFonts w:cs="Arial"/>
          <w:lang w:eastAsia="en-US"/>
        </w:rPr>
        <w:t xml:space="preserve"> tidig upptäckt på BB eller BVC. Operation kan alltså behövas före 6 - 8 veckors ålder i de allvarligaste fallen. Obehandlad eller för sent upptäckt kan sjukdomen leda till </w:t>
      </w:r>
      <w:r w:rsidR="004A5722" w:rsidRPr="00C11B42">
        <w:rPr>
          <w:rFonts w:cs="Arial"/>
          <w:color w:val="000000" w:themeColor="text1"/>
          <w:lang w:eastAsia="en-US"/>
        </w:rPr>
        <w:t>grav synskada/</w:t>
      </w:r>
      <w:r>
        <w:rPr>
          <w:rFonts w:cs="Arial"/>
          <w:lang w:eastAsia="en-US"/>
        </w:rPr>
        <w:t>blindhet. Barnen har en avsevärt högre benägenhet att få operationskomplikationer och konsumerar upp till 20 gånger fler sjukvårdande besök än vuxna. En förklaring till detta är ett mer aggressivt läkningsförlopp pga</w:t>
      </w:r>
      <w:r w:rsidR="009B3D91">
        <w:rPr>
          <w:rFonts w:cs="Arial"/>
          <w:lang w:eastAsia="en-US"/>
        </w:rPr>
        <w:t>.</w:t>
      </w:r>
      <w:r>
        <w:rPr>
          <w:rFonts w:cs="Arial"/>
          <w:lang w:eastAsia="en-US"/>
        </w:rPr>
        <w:t xml:space="preserve"> barnögats tillväxtfaktorer. Komplikationerna kan ge bestående men och påverka såväl yrkesval som livskvalité och de kan dyka upp när som helst under barnens livstid. </w:t>
      </w:r>
    </w:p>
    <w:p w14:paraId="4AC485EF" w14:textId="23D39062" w:rsidR="003A5770" w:rsidRDefault="003A5770" w:rsidP="003A5770">
      <w:pPr>
        <w:spacing w:after="200" w:line="276" w:lineRule="auto"/>
        <w:rPr>
          <w:rFonts w:cs="Arial"/>
          <w:lang w:eastAsia="en-US"/>
        </w:rPr>
      </w:pPr>
      <w:r>
        <w:rPr>
          <w:rFonts w:cs="Arial"/>
          <w:lang w:eastAsia="en-US"/>
        </w:rPr>
        <w:t>De vanligast</w:t>
      </w:r>
      <w:r w:rsidR="009A3CD5">
        <w:rPr>
          <w:rFonts w:cs="Arial"/>
          <w:lang w:eastAsia="en-US"/>
        </w:rPr>
        <w:t>e komplikationerna är nybildade grumlingar</w:t>
      </w:r>
      <w:r>
        <w:rPr>
          <w:rFonts w:cs="Arial"/>
          <w:lang w:eastAsia="en-US"/>
        </w:rPr>
        <w:t xml:space="preserve"> (</w:t>
      </w:r>
      <w:r w:rsidR="009A3CD5">
        <w:rPr>
          <w:rFonts w:cs="Arial"/>
          <w:lang w:eastAsia="en-US"/>
        </w:rPr>
        <w:t xml:space="preserve">efterstarr, </w:t>
      </w:r>
      <w:r>
        <w:rPr>
          <w:rFonts w:cs="Arial"/>
          <w:lang w:eastAsia="en-US"/>
        </w:rPr>
        <w:t>VAO</w:t>
      </w:r>
      <w:r w:rsidR="009A3CD5">
        <w:rPr>
          <w:rFonts w:cs="Arial"/>
          <w:lang w:eastAsia="en-US"/>
        </w:rPr>
        <w:t xml:space="preserve"> =</w:t>
      </w:r>
      <w:proofErr w:type="spellStart"/>
      <w:r>
        <w:rPr>
          <w:rFonts w:cs="Arial"/>
          <w:lang w:eastAsia="en-US"/>
        </w:rPr>
        <w:t>visual</w:t>
      </w:r>
      <w:proofErr w:type="spellEnd"/>
      <w:r>
        <w:rPr>
          <w:rFonts w:cs="Arial"/>
          <w:lang w:eastAsia="en-US"/>
        </w:rPr>
        <w:t xml:space="preserve"> </w:t>
      </w:r>
      <w:proofErr w:type="spellStart"/>
      <w:r>
        <w:rPr>
          <w:rFonts w:cs="Arial"/>
          <w:lang w:eastAsia="en-US"/>
        </w:rPr>
        <w:t>axis</w:t>
      </w:r>
      <w:proofErr w:type="spellEnd"/>
      <w:r>
        <w:rPr>
          <w:rFonts w:cs="Arial"/>
          <w:lang w:eastAsia="en-US"/>
        </w:rPr>
        <w:t xml:space="preserve"> </w:t>
      </w:r>
      <w:proofErr w:type="spellStart"/>
      <w:r>
        <w:rPr>
          <w:rFonts w:cs="Arial"/>
          <w:lang w:eastAsia="en-US"/>
        </w:rPr>
        <w:t>opacification</w:t>
      </w:r>
      <w:proofErr w:type="spellEnd"/>
      <w:r>
        <w:rPr>
          <w:rFonts w:cs="Arial"/>
          <w:lang w:eastAsia="en-US"/>
        </w:rPr>
        <w:t xml:space="preserve">) och postoperativt glaukom (grön starr). Glaukom har i studier rapporterats förekomma i upp till 30 % av alla opererade fall och på samma nivåer ligger förekomsten av VAO. Dessa komplikationer hämmar effektivt förut-sättningen för en normal synutveckling. I värsta fall ersätter man en sjukdom med </w:t>
      </w:r>
      <w:r>
        <w:rPr>
          <w:rFonts w:cs="Arial"/>
          <w:lang w:eastAsia="en-US"/>
        </w:rPr>
        <w:br/>
        <w:t>en ny livslång annan.</w:t>
      </w:r>
    </w:p>
    <w:p w14:paraId="7053070D" w14:textId="77777777" w:rsidR="003A5770" w:rsidRDefault="003A5770" w:rsidP="003A5770">
      <w:pPr>
        <w:spacing w:after="200" w:line="276" w:lineRule="auto"/>
        <w:rPr>
          <w:rFonts w:cs="Arial"/>
          <w:color w:val="9BBB59"/>
          <w:lang w:eastAsia="en-US"/>
        </w:rPr>
      </w:pPr>
      <w:r>
        <w:rPr>
          <w:rFonts w:cs="Arial"/>
          <w:lang w:eastAsia="en-US"/>
        </w:rPr>
        <w:t>Barnkatarakt är en botbar sjukdom under förutsättning att den upptäcks och behandlas tidigt</w:t>
      </w:r>
      <w:r w:rsidRPr="000B2CCC">
        <w:rPr>
          <w:rFonts w:cs="Arial"/>
          <w:lang w:eastAsia="en-US"/>
        </w:rPr>
        <w:t>. Vid tät medfödd katarakt gäller att ju</w:t>
      </w:r>
      <w:r>
        <w:rPr>
          <w:rFonts w:cs="Arial"/>
          <w:lang w:eastAsia="en-US"/>
        </w:rPr>
        <w:t xml:space="preserve"> tidigare man opererar desto större chans har barnet till normal synutveckling, men paradoxalt nog även större risk för operationskomplikationer. Detta är ett dilemma. Därför är den exakta tidpunkten för operation och bästa möjliga operationsmetod ständigt föremål för diskussion i synnerhet med hänsyn till den fruktade komplikationen glaukom som i svåra fall </w:t>
      </w:r>
      <w:r>
        <w:rPr>
          <w:rFonts w:cs="Arial"/>
          <w:lang w:eastAsia="en-US"/>
        </w:rPr>
        <w:br/>
        <w:t>leder till s</w:t>
      </w:r>
      <w:r w:rsidR="00860A02">
        <w:rPr>
          <w:rFonts w:cs="Arial"/>
          <w:lang w:eastAsia="en-US"/>
        </w:rPr>
        <w:t xml:space="preserve">å </w:t>
      </w:r>
      <w:r>
        <w:rPr>
          <w:rFonts w:cs="Arial"/>
          <w:lang w:eastAsia="en-US"/>
        </w:rPr>
        <w:t>k</w:t>
      </w:r>
      <w:r w:rsidR="00860A02">
        <w:rPr>
          <w:rFonts w:cs="Arial"/>
          <w:lang w:eastAsia="en-US"/>
        </w:rPr>
        <w:t>allad</w:t>
      </w:r>
      <w:r>
        <w:rPr>
          <w:rFonts w:cs="Arial"/>
          <w:lang w:eastAsia="en-US"/>
        </w:rPr>
        <w:t xml:space="preserve"> </w:t>
      </w:r>
      <w:proofErr w:type="spellStart"/>
      <w:r>
        <w:rPr>
          <w:rFonts w:cs="Arial"/>
          <w:lang w:eastAsia="en-US"/>
        </w:rPr>
        <w:t>enukleation</w:t>
      </w:r>
      <w:proofErr w:type="spellEnd"/>
      <w:r>
        <w:rPr>
          <w:rFonts w:cs="Arial"/>
          <w:lang w:eastAsia="en-US"/>
        </w:rPr>
        <w:t xml:space="preserve"> (kirurgiskt borttagande av ögongloben). I den </w:t>
      </w:r>
      <w:r>
        <w:rPr>
          <w:rFonts w:cs="Arial"/>
          <w:lang w:eastAsia="en-US"/>
        </w:rPr>
        <w:lastRenderedPageBreak/>
        <w:t xml:space="preserve">vetenskapliga litteraturen återfinns motstridiga förklaringsmodeller och resultat. En av anledningarna är sannolikt att kohorterna är för små och barngrupperna heterogena. </w:t>
      </w:r>
    </w:p>
    <w:p w14:paraId="3C4266C6" w14:textId="0656C4B0" w:rsidR="003A5770" w:rsidRDefault="003A5770" w:rsidP="003A5770">
      <w:pPr>
        <w:spacing w:after="200" w:line="276" w:lineRule="auto"/>
        <w:rPr>
          <w:rFonts w:cs="Arial"/>
          <w:sz w:val="18"/>
          <w:szCs w:val="18"/>
          <w:lang w:eastAsia="en-US"/>
        </w:rPr>
      </w:pPr>
      <w:r>
        <w:rPr>
          <w:rFonts w:cs="Arial"/>
          <w:lang w:eastAsia="en-US"/>
        </w:rPr>
        <w:t xml:space="preserve">I USA och Storbritannien har man nationella regler för ögonscreening av nyfödda, dock är dessa inte i lika tydliga i vare sig Sverige eller i </w:t>
      </w:r>
      <w:r w:rsidR="006F33B7" w:rsidRPr="00DE2426">
        <w:rPr>
          <w:rFonts w:cs="Arial"/>
          <w:lang w:eastAsia="en-US"/>
        </w:rPr>
        <w:t>tidigare samarbetspartner</w:t>
      </w:r>
      <w:r w:rsidR="006F33B7">
        <w:rPr>
          <w:rFonts w:cs="Arial"/>
          <w:lang w:eastAsia="en-US"/>
        </w:rPr>
        <w:t xml:space="preserve"> </w:t>
      </w:r>
      <w:r>
        <w:rPr>
          <w:rFonts w:cs="Arial"/>
          <w:lang w:eastAsia="en-US"/>
        </w:rPr>
        <w:t>Danmark. De rekommendationer som gäller för kataraktscreening i Sverige idag finns beskrivna i Rikshandboken i barnhälsovård men är inte absoluta regler utan enbart föreslagna råd</w:t>
      </w:r>
      <w:r>
        <w:rPr>
          <w:rFonts w:cs="Arial"/>
          <w:color w:val="FF0000"/>
          <w:lang w:eastAsia="en-US"/>
        </w:rPr>
        <w:t xml:space="preserve">. </w:t>
      </w:r>
      <w:r>
        <w:rPr>
          <w:rFonts w:cs="Arial"/>
          <w:lang w:eastAsia="en-US"/>
        </w:rPr>
        <w:t>Dessa råd har tolkats på olika sätt i Sverige; i de allra flesta regioner utförs screening på BB, endast i undantagsfall görs ingen rutinmässig screening alls. Det finns behov av ett gemensamt ställningstagande till huruvida ögonundersökning på BB-avdelningar ska ingå som ett obligatoriskt moment i rutinundersökningen av nyfödda barn och hur man ska skapa resurser för en sådan undersökning</w:t>
      </w:r>
      <w:r>
        <w:rPr>
          <w:rFonts w:cs="Arial"/>
          <w:sz w:val="18"/>
          <w:szCs w:val="18"/>
          <w:lang w:eastAsia="en-US"/>
        </w:rPr>
        <w:t xml:space="preserve">.  </w:t>
      </w:r>
    </w:p>
    <w:p w14:paraId="5A6D86E1" w14:textId="77777777" w:rsidR="003A5770" w:rsidRDefault="003A5770" w:rsidP="003A5770">
      <w:pPr>
        <w:spacing w:after="200" w:line="276" w:lineRule="auto"/>
        <w:rPr>
          <w:rFonts w:cs="Arial"/>
          <w:lang w:eastAsia="en-US"/>
        </w:rPr>
      </w:pPr>
      <w:r>
        <w:rPr>
          <w:rFonts w:cs="Arial"/>
          <w:lang w:eastAsia="en-US"/>
        </w:rPr>
        <w:t>De ensidiga katarakterna har generellt sämre behandlingsresultat än de dubbelsidiga och en inte obetydlig andel blir synskadade</w:t>
      </w:r>
      <w:r w:rsidR="004A5722">
        <w:rPr>
          <w:rFonts w:cs="Arial"/>
          <w:lang w:eastAsia="en-US"/>
        </w:rPr>
        <w:t xml:space="preserve"> </w:t>
      </w:r>
      <w:r w:rsidR="004A5722" w:rsidRPr="00C11B42">
        <w:rPr>
          <w:rFonts w:cs="Arial"/>
          <w:color w:val="000000" w:themeColor="text1"/>
          <w:lang w:eastAsia="en-US"/>
        </w:rPr>
        <w:t>på detta öga</w:t>
      </w:r>
      <w:r w:rsidRPr="00C11B42">
        <w:rPr>
          <w:rFonts w:cs="Arial"/>
          <w:color w:val="000000" w:themeColor="text1"/>
          <w:lang w:eastAsia="en-US"/>
        </w:rPr>
        <w:t xml:space="preserve"> </w:t>
      </w:r>
      <w:r>
        <w:rPr>
          <w:rFonts w:cs="Arial"/>
          <w:lang w:eastAsia="en-US"/>
        </w:rPr>
        <w:t xml:space="preserve">trots behandling. För dubbelsidiga fall är det ingen självklarhet att nå upp till </w:t>
      </w:r>
      <w:proofErr w:type="spellStart"/>
      <w:r>
        <w:rPr>
          <w:rFonts w:cs="Arial"/>
          <w:lang w:eastAsia="en-US"/>
        </w:rPr>
        <w:t>synskärpenivå</w:t>
      </w:r>
      <w:proofErr w:type="spellEnd"/>
      <w:r>
        <w:rPr>
          <w:rFonts w:cs="Arial"/>
          <w:lang w:eastAsia="en-US"/>
        </w:rPr>
        <w:t xml:space="preserve"> för </w:t>
      </w:r>
      <w:proofErr w:type="spellStart"/>
      <w:r>
        <w:rPr>
          <w:rFonts w:cs="Arial"/>
          <w:lang w:eastAsia="en-US"/>
        </w:rPr>
        <w:t>körkortssyn</w:t>
      </w:r>
      <w:proofErr w:type="spellEnd"/>
      <w:r>
        <w:rPr>
          <w:rFonts w:cs="Arial"/>
          <w:lang w:eastAsia="en-US"/>
        </w:rPr>
        <w:t>. Under barnaårens utveckling av synsystemet prioriterar hjärnan det friskaste ögat och ”kopplar ur” det sjuka. Man sätter då en lapp på det bästa ögat för att få jämvikt och synutveckling på det sämre.</w:t>
      </w:r>
      <w:r>
        <w:rPr>
          <w:rFonts w:ascii="Calibri" w:hAnsi="Calibri" w:cs="Calibri"/>
          <w:sz w:val="22"/>
          <w:szCs w:val="22"/>
          <w:lang w:eastAsia="en-US"/>
        </w:rPr>
        <w:t xml:space="preserve"> </w:t>
      </w:r>
      <w:r>
        <w:rPr>
          <w:rFonts w:cs="Arial"/>
          <w:lang w:eastAsia="en-US"/>
        </w:rPr>
        <w:t xml:space="preserve">Detta gäller såväl dubbelsidiga som ensidiga fall. Lappbehandlingen sköts av föräldrarna och är avgörande för </w:t>
      </w:r>
      <w:proofErr w:type="spellStart"/>
      <w:r>
        <w:rPr>
          <w:rFonts w:cs="Arial"/>
          <w:lang w:eastAsia="en-US"/>
        </w:rPr>
        <w:t>synresultaten</w:t>
      </w:r>
      <w:proofErr w:type="spellEnd"/>
      <w:r>
        <w:rPr>
          <w:rFonts w:cs="Arial"/>
          <w:lang w:eastAsia="en-US"/>
        </w:rPr>
        <w:t xml:space="preserve">, men mycket krävande. En del barn blir helt passiva och apatiska, andra frustrerade och ilskna. Det krävs starkt motiverade föräldrar med insikt i synsystemets mognad och utveckling under barnaåren för att nå gott </w:t>
      </w:r>
      <w:proofErr w:type="spellStart"/>
      <w:r>
        <w:rPr>
          <w:rFonts w:cs="Arial"/>
          <w:lang w:eastAsia="en-US"/>
        </w:rPr>
        <w:t>synresultat</w:t>
      </w:r>
      <w:proofErr w:type="spellEnd"/>
      <w:r>
        <w:rPr>
          <w:rFonts w:cs="Arial"/>
          <w:lang w:eastAsia="en-US"/>
        </w:rPr>
        <w:t>. God kontakt med föräldrarna, kommunikation och information är avgörande för behandlingsresultatet.</w:t>
      </w:r>
    </w:p>
    <w:p w14:paraId="36DC547C" w14:textId="77777777" w:rsidR="003A5770" w:rsidRPr="00943EFC" w:rsidRDefault="003A5770" w:rsidP="003A5770">
      <w:pPr>
        <w:pStyle w:val="testform2"/>
      </w:pPr>
      <w:bookmarkStart w:id="4" w:name="_Toc430940181"/>
      <w:bookmarkStart w:id="5" w:name="_Toc523832245"/>
      <w:r w:rsidRPr="00943EFC">
        <w:rPr>
          <w:lang w:eastAsia="en-US"/>
        </w:rPr>
        <w:t>Syfte</w:t>
      </w:r>
      <w:bookmarkEnd w:id="4"/>
      <w:bookmarkEnd w:id="5"/>
    </w:p>
    <w:p w14:paraId="3DA1DE5B" w14:textId="2E5F59B4" w:rsidR="003A5770" w:rsidRDefault="003A5770" w:rsidP="003A5770">
      <w:pPr>
        <w:spacing w:after="200" w:line="276" w:lineRule="auto"/>
        <w:rPr>
          <w:rFonts w:cs="Arial"/>
        </w:rPr>
      </w:pPr>
      <w:r>
        <w:rPr>
          <w:rFonts w:cs="Arial"/>
        </w:rPr>
        <w:t xml:space="preserve">Registret syftar till optimering av </w:t>
      </w:r>
      <w:proofErr w:type="spellStart"/>
      <w:r>
        <w:rPr>
          <w:rFonts w:cs="Arial"/>
        </w:rPr>
        <w:t>screeningstrategier</w:t>
      </w:r>
      <w:proofErr w:type="spellEnd"/>
      <w:r>
        <w:rPr>
          <w:rFonts w:cs="Arial"/>
        </w:rPr>
        <w:t xml:space="preserve"> och effektivare behandling av barnkatarakt. Målet är att vara ett heltäckande register för al</w:t>
      </w:r>
      <w:r w:rsidR="002B3144">
        <w:rPr>
          <w:rFonts w:cs="Arial"/>
        </w:rPr>
        <w:t>l barnkataraktkirurgi i Sverige</w:t>
      </w:r>
      <w:r>
        <w:rPr>
          <w:rFonts w:cs="Arial"/>
        </w:rPr>
        <w:t xml:space="preserve"> att utgöra en nationell bas för kvalitets-säkring och att definiera och analysera oväntade behandlingsutfall.</w:t>
      </w:r>
    </w:p>
    <w:p w14:paraId="05DC2393" w14:textId="77777777" w:rsidR="003A5770" w:rsidRPr="00943EFC" w:rsidRDefault="003A5770" w:rsidP="003A5770">
      <w:pPr>
        <w:pStyle w:val="testform2"/>
        <w:rPr>
          <w:lang w:eastAsia="en-US"/>
        </w:rPr>
      </w:pPr>
      <w:bookmarkStart w:id="6" w:name="_Toc430940182"/>
      <w:bookmarkStart w:id="7" w:name="_Toc523832246"/>
      <w:r w:rsidRPr="00943EFC">
        <w:rPr>
          <w:lang w:eastAsia="en-US"/>
        </w:rPr>
        <w:t>Utveckling av registret</w:t>
      </w:r>
      <w:bookmarkEnd w:id="6"/>
      <w:bookmarkEnd w:id="7"/>
    </w:p>
    <w:p w14:paraId="694D820F" w14:textId="03D54448" w:rsidR="003A5770" w:rsidRDefault="003A5770" w:rsidP="003A5770">
      <w:pPr>
        <w:spacing w:after="200" w:line="276" w:lineRule="auto"/>
        <w:rPr>
          <w:rFonts w:cs="Arial"/>
          <w:lang w:eastAsia="en-US"/>
        </w:rPr>
      </w:pPr>
      <w:r>
        <w:rPr>
          <w:rFonts w:cs="Arial"/>
          <w:lang w:eastAsia="en-US"/>
        </w:rPr>
        <w:t>Sedan hösten 2006 har alla ögonkliniker i Sverige som operer</w:t>
      </w:r>
      <w:r w:rsidR="00557200">
        <w:rPr>
          <w:rFonts w:cs="Arial"/>
          <w:lang w:eastAsia="en-US"/>
        </w:rPr>
        <w:t>ar spädbarn rapporterat in data</w:t>
      </w:r>
      <w:r>
        <w:rPr>
          <w:rFonts w:cs="Arial"/>
          <w:lang w:eastAsia="en-US"/>
        </w:rPr>
        <w:t xml:space="preserve">. År 2007 startade en klinik i Danmark att rapportera in och </w:t>
      </w:r>
      <w:r w:rsidRPr="00017AFF">
        <w:rPr>
          <w:rFonts w:cs="Arial"/>
          <w:lang w:eastAsia="en-US"/>
        </w:rPr>
        <w:t xml:space="preserve">under år 2011 beslutade samtliga opererande kliniker i Danmark att medverka. </w:t>
      </w:r>
      <w:r w:rsidR="006F33B7" w:rsidRPr="00017AFF">
        <w:rPr>
          <w:rFonts w:cs="Arial"/>
          <w:lang w:eastAsia="en-US"/>
        </w:rPr>
        <w:t>År 2016</w:t>
      </w:r>
      <w:r w:rsidR="002B3144" w:rsidRPr="00017AFF">
        <w:rPr>
          <w:rFonts w:cs="Arial"/>
          <w:lang w:eastAsia="en-US"/>
        </w:rPr>
        <w:t xml:space="preserve"> och framöver pausades registrering av danska data </w:t>
      </w:r>
      <w:r w:rsidR="00DC3130" w:rsidRPr="00017AFF">
        <w:rPr>
          <w:rFonts w:cs="Arial"/>
          <w:lang w:eastAsia="en-US"/>
        </w:rPr>
        <w:t>i samband med</w:t>
      </w:r>
      <w:r w:rsidR="002B3144" w:rsidRPr="00017AFF">
        <w:rPr>
          <w:rFonts w:cs="Arial"/>
          <w:lang w:eastAsia="en-US"/>
        </w:rPr>
        <w:t xml:space="preserve"> förhandling av nya avtal. </w:t>
      </w:r>
      <w:r w:rsidR="004D0618" w:rsidRPr="00017AFF">
        <w:rPr>
          <w:rFonts w:cs="Arial"/>
          <w:lang w:eastAsia="en-US"/>
        </w:rPr>
        <w:t xml:space="preserve">Danmark </w:t>
      </w:r>
      <w:r w:rsidR="00017AFF" w:rsidRPr="00017AFF">
        <w:rPr>
          <w:rFonts w:cs="Arial"/>
          <w:lang w:eastAsia="en-US"/>
        </w:rPr>
        <w:t xml:space="preserve">valde då att starta ett eget register. </w:t>
      </w:r>
      <w:r w:rsidRPr="00017AFF">
        <w:rPr>
          <w:rFonts w:cs="Arial"/>
          <w:lang w:eastAsia="en-US"/>
        </w:rPr>
        <w:t>Arbetet med att förbättra rapportuttaget har fortskridit, liksom korrigeringar av</w:t>
      </w:r>
      <w:r>
        <w:rPr>
          <w:rFonts w:cs="Arial"/>
          <w:lang w:eastAsia="en-US"/>
        </w:rPr>
        <w:t xml:space="preserve"> uppföljningsformulär och hjälpfiler med avseende på urval och korrektionsvariabler. H</w:t>
      </w:r>
      <w:r w:rsidRPr="00482090">
        <w:rPr>
          <w:rFonts w:cs="Arial"/>
          <w:lang w:eastAsia="en-US"/>
        </w:rPr>
        <w:t>emsida</w:t>
      </w:r>
      <w:r>
        <w:rPr>
          <w:rFonts w:cs="Arial"/>
          <w:lang w:eastAsia="en-US"/>
        </w:rPr>
        <w:t>n är</w:t>
      </w:r>
      <w:r w:rsidRPr="00482090">
        <w:rPr>
          <w:rFonts w:cs="Arial"/>
          <w:lang w:eastAsia="en-US"/>
        </w:rPr>
        <w:t xml:space="preserve"> i bruk</w:t>
      </w:r>
      <w:r>
        <w:rPr>
          <w:rFonts w:cs="Arial"/>
          <w:lang w:eastAsia="en-US"/>
        </w:rPr>
        <w:t xml:space="preserve"> och under kontinuerlig uppdatering och utveckling</w:t>
      </w:r>
      <w:r w:rsidRPr="00482090">
        <w:rPr>
          <w:rFonts w:cs="Arial"/>
          <w:lang w:eastAsia="en-US"/>
        </w:rPr>
        <w:t>.</w:t>
      </w:r>
    </w:p>
    <w:p w14:paraId="5D837A79" w14:textId="77777777" w:rsidR="003A5770" w:rsidRPr="00943EFC" w:rsidRDefault="003A5770" w:rsidP="003A5770">
      <w:pPr>
        <w:pStyle w:val="testform2"/>
        <w:rPr>
          <w:lang w:eastAsia="en-US"/>
        </w:rPr>
      </w:pPr>
      <w:bookmarkStart w:id="8" w:name="_Toc430940183"/>
      <w:bookmarkStart w:id="9" w:name="_Toc523832247"/>
      <w:r w:rsidRPr="00943EFC">
        <w:rPr>
          <w:lang w:eastAsia="en-US"/>
        </w:rPr>
        <w:t>Operationsregistrering</w:t>
      </w:r>
      <w:bookmarkEnd w:id="8"/>
      <w:bookmarkEnd w:id="9"/>
    </w:p>
    <w:p w14:paraId="17FE6BEC" w14:textId="3983FD32" w:rsidR="003A5770" w:rsidRDefault="003A5770" w:rsidP="003A5770">
      <w:pPr>
        <w:spacing w:after="200" w:line="276" w:lineRule="auto"/>
        <w:rPr>
          <w:rFonts w:cs="Arial"/>
          <w:lang w:eastAsia="en-US"/>
        </w:rPr>
      </w:pPr>
      <w:r>
        <w:rPr>
          <w:rFonts w:cs="Arial"/>
          <w:lang w:eastAsia="en-US"/>
        </w:rPr>
        <w:t>Data</w:t>
      </w:r>
      <w:r w:rsidR="004D3FF5">
        <w:rPr>
          <w:rFonts w:cs="Arial"/>
          <w:lang w:eastAsia="en-US"/>
        </w:rPr>
        <w:t xml:space="preserve"> rörande upptäcktsförfarandet (den som skriver remiss till ögonläkare</w:t>
      </w:r>
      <w:r>
        <w:rPr>
          <w:rFonts w:cs="Arial"/>
          <w:lang w:eastAsia="en-US"/>
        </w:rPr>
        <w:t>, diagnosdatum, kliniska fynd) samt operations</w:t>
      </w:r>
      <w:r w:rsidR="004F114F">
        <w:rPr>
          <w:rFonts w:cs="Arial"/>
          <w:lang w:eastAsia="en-US"/>
        </w:rPr>
        <w:t xml:space="preserve">data </w:t>
      </w:r>
      <w:r>
        <w:rPr>
          <w:rFonts w:cs="Arial"/>
          <w:lang w:eastAsia="en-US"/>
        </w:rPr>
        <w:t>(</w:t>
      </w:r>
      <w:r w:rsidR="004F114F">
        <w:rPr>
          <w:rFonts w:cs="Arial"/>
          <w:lang w:eastAsia="en-US"/>
        </w:rPr>
        <w:t xml:space="preserve">grå </w:t>
      </w:r>
      <w:proofErr w:type="spellStart"/>
      <w:r w:rsidR="004F114F">
        <w:rPr>
          <w:rFonts w:cs="Arial"/>
          <w:lang w:eastAsia="en-US"/>
        </w:rPr>
        <w:t>starrt</w:t>
      </w:r>
      <w:r>
        <w:rPr>
          <w:rFonts w:cs="Arial"/>
          <w:lang w:eastAsia="en-US"/>
        </w:rPr>
        <w:t>yp</w:t>
      </w:r>
      <w:proofErr w:type="spellEnd"/>
      <w:r>
        <w:rPr>
          <w:rFonts w:cs="Arial"/>
          <w:lang w:eastAsia="en-US"/>
        </w:rPr>
        <w:t>, ope</w:t>
      </w:r>
      <w:r w:rsidR="004F114F">
        <w:rPr>
          <w:rFonts w:cs="Arial"/>
          <w:lang w:eastAsia="en-US"/>
        </w:rPr>
        <w:t xml:space="preserve">rationsteknik, </w:t>
      </w:r>
      <w:proofErr w:type="spellStart"/>
      <w:r w:rsidR="004F114F">
        <w:rPr>
          <w:rFonts w:cs="Arial"/>
          <w:lang w:eastAsia="en-US"/>
        </w:rPr>
        <w:lastRenderedPageBreak/>
        <w:t>linstyp</w:t>
      </w:r>
      <w:proofErr w:type="spellEnd"/>
      <w:r w:rsidR="004F114F">
        <w:rPr>
          <w:rFonts w:cs="Arial"/>
          <w:lang w:eastAsia="en-US"/>
        </w:rPr>
        <w:t>, mm</w:t>
      </w:r>
      <w:bookmarkStart w:id="10" w:name="_GoBack"/>
      <w:bookmarkEnd w:id="10"/>
      <w:r>
        <w:rPr>
          <w:rFonts w:cs="Arial"/>
          <w:lang w:eastAsia="en-US"/>
        </w:rPr>
        <w:t>) registreras vid varje operation såväl som ärftlighet och synskärpa samt uppgifter om systemsjukdomar eller ögonmissbildningar.</w:t>
      </w:r>
    </w:p>
    <w:p w14:paraId="167EE8CC" w14:textId="77777777" w:rsidR="003A5770" w:rsidRPr="00943EFC" w:rsidRDefault="003A5770" w:rsidP="003A5770">
      <w:pPr>
        <w:pStyle w:val="testform2"/>
        <w:rPr>
          <w:lang w:eastAsia="en-US"/>
        </w:rPr>
      </w:pPr>
      <w:bookmarkStart w:id="11" w:name="_Toc430940184"/>
      <w:bookmarkStart w:id="12" w:name="_Toc523832248"/>
      <w:r w:rsidRPr="00943EFC">
        <w:rPr>
          <w:lang w:eastAsia="en-US"/>
        </w:rPr>
        <w:t>Uppföljningsregistrering</w:t>
      </w:r>
      <w:bookmarkEnd w:id="11"/>
      <w:bookmarkEnd w:id="12"/>
    </w:p>
    <w:p w14:paraId="1DB58618" w14:textId="76AB926E" w:rsidR="003A5770" w:rsidRDefault="003A5770" w:rsidP="003A5770">
      <w:pPr>
        <w:spacing w:after="200" w:line="276" w:lineRule="auto"/>
        <w:rPr>
          <w:rFonts w:cs="Arial"/>
          <w:lang w:eastAsia="en-US"/>
        </w:rPr>
      </w:pPr>
      <w:r>
        <w:rPr>
          <w:rFonts w:cs="Arial"/>
          <w:lang w:eastAsia="en-US"/>
        </w:rPr>
        <w:t xml:space="preserve">Behandlingsutfall i form av synutveckling och komplikationsförekomst registreras via uppföljningsformulär vid särskilda besök vid 1, 2, 5 och 10 års ålder. Dessa besök administreras av 30 barnoftalmologer runt om i Sverige som är kontaktpersoner gentemot registret. Data rörande skelning, ögondarr, synskärpa, </w:t>
      </w:r>
      <w:r w:rsidR="004D3FF5">
        <w:rPr>
          <w:rFonts w:cs="Arial"/>
          <w:lang w:eastAsia="en-US"/>
        </w:rPr>
        <w:t>för högt tryck i ögat (</w:t>
      </w:r>
      <w:r>
        <w:rPr>
          <w:rFonts w:cs="Arial"/>
          <w:lang w:eastAsia="en-US"/>
        </w:rPr>
        <w:t>glaukom</w:t>
      </w:r>
      <w:r w:rsidR="004D3FF5">
        <w:rPr>
          <w:rFonts w:cs="Arial"/>
          <w:lang w:eastAsia="en-US"/>
        </w:rPr>
        <w:t>)</w:t>
      </w:r>
      <w:r>
        <w:rPr>
          <w:rFonts w:cs="Arial"/>
          <w:lang w:eastAsia="en-US"/>
        </w:rPr>
        <w:t xml:space="preserve"> och </w:t>
      </w:r>
      <w:r w:rsidR="00554D80">
        <w:rPr>
          <w:rFonts w:cs="Arial"/>
          <w:lang w:eastAsia="en-US"/>
        </w:rPr>
        <w:t>nybildade grumlingar (efterstarr, VAO)</w:t>
      </w:r>
      <w:r>
        <w:rPr>
          <w:rFonts w:cs="Arial"/>
          <w:lang w:eastAsia="en-US"/>
        </w:rPr>
        <w:t xml:space="preserve"> inklusive antal och typ av behandlingar samt typ av </w:t>
      </w:r>
      <w:r w:rsidR="00554D80">
        <w:rPr>
          <w:rFonts w:cs="Arial"/>
          <w:lang w:eastAsia="en-US"/>
        </w:rPr>
        <w:t>glasögon- och linsstyrka</w:t>
      </w:r>
      <w:r>
        <w:rPr>
          <w:rFonts w:cs="Arial"/>
          <w:lang w:eastAsia="en-US"/>
        </w:rPr>
        <w:t xml:space="preserve"> inhämtas. </w:t>
      </w:r>
    </w:p>
    <w:p w14:paraId="57E61218" w14:textId="77777777" w:rsidR="003A5770" w:rsidRPr="00943EFC" w:rsidRDefault="003A5770" w:rsidP="003A5770">
      <w:pPr>
        <w:pStyle w:val="testform2"/>
        <w:rPr>
          <w:lang w:eastAsia="en-US"/>
        </w:rPr>
      </w:pPr>
      <w:bookmarkStart w:id="13" w:name="_Toc430940185"/>
      <w:bookmarkStart w:id="14" w:name="_Toc523832249"/>
      <w:r w:rsidRPr="00943EFC">
        <w:rPr>
          <w:lang w:eastAsia="en-US"/>
        </w:rPr>
        <w:t>Inrapportering</w:t>
      </w:r>
      <w:bookmarkEnd w:id="13"/>
      <w:bookmarkEnd w:id="14"/>
    </w:p>
    <w:p w14:paraId="30511895" w14:textId="5164EDAC" w:rsidR="003A5770" w:rsidRPr="00A240D8" w:rsidRDefault="003A5770" w:rsidP="003A5770">
      <w:pPr>
        <w:spacing w:after="200" w:line="276" w:lineRule="auto"/>
        <w:rPr>
          <w:rFonts w:cs="Arial"/>
          <w:bCs/>
          <w:lang w:eastAsia="en-US"/>
        </w:rPr>
      </w:pPr>
      <w:r>
        <w:rPr>
          <w:rFonts w:cs="Arial"/>
          <w:lang w:eastAsia="en-US"/>
        </w:rPr>
        <w:t xml:space="preserve">Inrapportering av data sker via Nationella Kataraktregistrets hemsida (http://www.kataraktreg.se) på ett särskilt formulär. Vården är centraliserad till ett </w:t>
      </w:r>
      <w:r>
        <w:rPr>
          <w:rFonts w:cs="Arial"/>
          <w:lang w:eastAsia="en-US"/>
        </w:rPr>
        <w:br/>
        <w:t xml:space="preserve">fåtal kliniker och i Sverige innehar Stockholm och Göteborg tillstånd för Rikssjukvård </w:t>
      </w:r>
      <w:r w:rsidRPr="00C11B42">
        <w:rPr>
          <w:rFonts w:cs="Arial"/>
          <w:lang w:eastAsia="en-US"/>
        </w:rPr>
        <w:t>2013-201</w:t>
      </w:r>
      <w:r w:rsidR="00CE316A" w:rsidRPr="00C11B42">
        <w:rPr>
          <w:rFonts w:cs="Arial"/>
          <w:lang w:eastAsia="en-US"/>
        </w:rPr>
        <w:t>8</w:t>
      </w:r>
      <w:r>
        <w:rPr>
          <w:rFonts w:cs="Arial"/>
          <w:lang w:eastAsia="en-US"/>
        </w:rPr>
        <w:t xml:space="preserve"> för de allra yngsta barnen </w:t>
      </w:r>
      <w:r w:rsidRPr="00482090">
        <w:rPr>
          <w:rFonts w:cs="Arial"/>
          <w:lang w:eastAsia="en-US"/>
        </w:rPr>
        <w:t>dvs</w:t>
      </w:r>
      <w:r w:rsidR="00640FF0">
        <w:rPr>
          <w:rFonts w:cs="Arial"/>
          <w:lang w:eastAsia="en-US"/>
        </w:rPr>
        <w:t>.</w:t>
      </w:r>
      <w:r w:rsidRPr="00482090">
        <w:rPr>
          <w:rFonts w:cs="Arial"/>
          <w:lang w:eastAsia="en-US"/>
        </w:rPr>
        <w:t xml:space="preserve"> under 3 års ålder</w:t>
      </w:r>
      <w:r>
        <w:rPr>
          <w:rFonts w:cs="Arial"/>
          <w:lang w:eastAsia="en-US"/>
        </w:rPr>
        <w:t xml:space="preserve">. </w:t>
      </w:r>
      <w:r w:rsidRPr="00A240D8">
        <w:rPr>
          <w:rFonts w:cs="Arial"/>
          <w:bCs/>
          <w:lang w:eastAsia="en-US"/>
        </w:rPr>
        <w:t xml:space="preserve">Övriga kliniker som rapporterat in är </w:t>
      </w:r>
      <w:r>
        <w:rPr>
          <w:rFonts w:cs="Arial"/>
          <w:bCs/>
          <w:lang w:eastAsia="en-US"/>
        </w:rPr>
        <w:t xml:space="preserve">Umeå, Malmö-Lund, </w:t>
      </w:r>
      <w:r w:rsidR="009974C9">
        <w:rPr>
          <w:rFonts w:cs="Arial"/>
          <w:bCs/>
          <w:lang w:eastAsia="en-US"/>
        </w:rPr>
        <w:t>Linköping, Örebro, Eskilstuna.</w:t>
      </w:r>
    </w:p>
    <w:p w14:paraId="3228DB41" w14:textId="77777777" w:rsidR="003A5770" w:rsidRPr="00943EFC" w:rsidRDefault="003A5770" w:rsidP="003A5770">
      <w:pPr>
        <w:pStyle w:val="testform2"/>
        <w:rPr>
          <w:lang w:eastAsia="en-US"/>
        </w:rPr>
      </w:pPr>
      <w:bookmarkStart w:id="15" w:name="_Toc430940186"/>
      <w:bookmarkStart w:id="16" w:name="_Toc523832250"/>
      <w:r w:rsidRPr="00943EFC">
        <w:rPr>
          <w:lang w:eastAsia="en-US"/>
        </w:rPr>
        <w:t>Återrapportering</w:t>
      </w:r>
      <w:bookmarkEnd w:id="15"/>
      <w:bookmarkEnd w:id="16"/>
    </w:p>
    <w:p w14:paraId="64701F42" w14:textId="77777777" w:rsidR="003A5770" w:rsidRPr="00943EFC" w:rsidRDefault="003A5770" w:rsidP="003A5770">
      <w:pPr>
        <w:spacing w:after="200" w:line="276" w:lineRule="auto"/>
        <w:rPr>
          <w:rFonts w:cs="Arial"/>
          <w:lang w:eastAsia="en-US"/>
        </w:rPr>
      </w:pPr>
      <w:r w:rsidRPr="00943EFC">
        <w:rPr>
          <w:rFonts w:cs="Arial"/>
          <w:lang w:eastAsia="en-US"/>
        </w:rPr>
        <w:t xml:space="preserve">Samtliga kliniker har möjlighet att när som helst ta ut en rapport om data på såväl individnivå som ögonnivå. </w:t>
      </w:r>
    </w:p>
    <w:p w14:paraId="3C6C0E3A" w14:textId="77777777" w:rsidR="003A5770" w:rsidRPr="00E57C68" w:rsidRDefault="003A5770" w:rsidP="003A5770">
      <w:pPr>
        <w:pStyle w:val="testform2"/>
        <w:rPr>
          <w:lang w:eastAsia="en-US"/>
        </w:rPr>
      </w:pPr>
      <w:bookmarkStart w:id="17" w:name="_Toc430940187"/>
      <w:bookmarkStart w:id="18" w:name="_Toc523832251"/>
      <w:r w:rsidRPr="00E57C68">
        <w:rPr>
          <w:lang w:eastAsia="en-US"/>
        </w:rPr>
        <w:t>Resultat</w:t>
      </w:r>
      <w:bookmarkEnd w:id="17"/>
      <w:bookmarkEnd w:id="18"/>
    </w:p>
    <w:p w14:paraId="4F668866" w14:textId="0CCAD181" w:rsidR="003A5770" w:rsidRPr="00E57C68" w:rsidRDefault="00053141" w:rsidP="003A5770">
      <w:pPr>
        <w:spacing w:after="200" w:line="276" w:lineRule="auto"/>
        <w:rPr>
          <w:rFonts w:cs="Arial"/>
          <w:lang w:eastAsia="en-US"/>
        </w:rPr>
      </w:pPr>
      <w:r>
        <w:rPr>
          <w:noProof/>
          <w:lang w:val="en-US" w:eastAsia="en-US"/>
        </w:rPr>
        <w:drawing>
          <wp:inline distT="0" distB="0" distL="0" distR="0" wp14:anchorId="288127A9" wp14:editId="7DDB5336">
            <wp:extent cx="5486400" cy="1870710"/>
            <wp:effectExtent l="0" t="0" r="25400" b="342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A5770" w:rsidRPr="00C11B42">
        <w:rPr>
          <w:rFonts w:cs="Arial"/>
          <w:i/>
          <w:iCs/>
          <w:lang w:eastAsia="en-US"/>
        </w:rPr>
        <w:t>Figur 1. Registrets tot</w:t>
      </w:r>
      <w:r w:rsidR="00A01A0E" w:rsidRPr="00C11B42">
        <w:rPr>
          <w:rFonts w:cs="Arial"/>
          <w:i/>
          <w:iCs/>
          <w:lang w:eastAsia="en-US"/>
        </w:rPr>
        <w:t xml:space="preserve">ala antal </w:t>
      </w:r>
      <w:r w:rsidR="00FF5E99" w:rsidRPr="00DE2426">
        <w:rPr>
          <w:rFonts w:cs="Arial"/>
          <w:i/>
          <w:iCs/>
          <w:lang w:eastAsia="en-US"/>
        </w:rPr>
        <w:t>svenska</w:t>
      </w:r>
      <w:r w:rsidR="00FF5E99">
        <w:rPr>
          <w:rFonts w:cs="Arial"/>
          <w:i/>
          <w:iCs/>
          <w:lang w:eastAsia="en-US"/>
        </w:rPr>
        <w:t xml:space="preserve"> </w:t>
      </w:r>
      <w:r w:rsidR="00A01A0E" w:rsidRPr="00C11B42">
        <w:rPr>
          <w:rFonts w:cs="Arial"/>
          <w:i/>
          <w:iCs/>
          <w:lang w:eastAsia="en-US"/>
        </w:rPr>
        <w:t>registrerade operationer</w:t>
      </w:r>
      <w:r w:rsidR="003A5770" w:rsidRPr="00C11B42">
        <w:rPr>
          <w:rFonts w:cs="Arial"/>
          <w:i/>
          <w:iCs/>
          <w:lang w:eastAsia="en-US"/>
        </w:rPr>
        <w:t xml:space="preserve"> varje år sedan registrets start hösten 2006.</w:t>
      </w:r>
    </w:p>
    <w:p w14:paraId="2B8B9BFB" w14:textId="77777777" w:rsidR="003A5770" w:rsidRPr="00984489" w:rsidRDefault="003A5770" w:rsidP="003A5770">
      <w:pPr>
        <w:spacing w:after="200" w:line="276" w:lineRule="auto"/>
        <w:rPr>
          <w:rFonts w:cs="Arial"/>
          <w:highlight w:val="green"/>
          <w:lang w:eastAsia="en-US"/>
        </w:rPr>
      </w:pPr>
    </w:p>
    <w:p w14:paraId="25EBA761" w14:textId="3A74EF63" w:rsidR="003A5770" w:rsidRPr="00DE2426" w:rsidRDefault="003A5770" w:rsidP="003A5770">
      <w:pPr>
        <w:spacing w:after="200" w:line="276" w:lineRule="auto"/>
        <w:rPr>
          <w:rFonts w:cs="Arial"/>
          <w:lang w:eastAsia="en-US"/>
        </w:rPr>
      </w:pPr>
      <w:r w:rsidRPr="00A72EC6">
        <w:rPr>
          <w:rFonts w:cs="Arial"/>
          <w:lang w:eastAsia="en-US"/>
        </w:rPr>
        <w:t xml:space="preserve">Data på totalt </w:t>
      </w:r>
      <w:r w:rsidR="00053141" w:rsidRPr="00A72EC6">
        <w:rPr>
          <w:rFonts w:cs="Arial"/>
          <w:lang w:eastAsia="en-US"/>
        </w:rPr>
        <w:t>760</w:t>
      </w:r>
      <w:r w:rsidRPr="00A72EC6">
        <w:rPr>
          <w:rFonts w:cs="Arial"/>
          <w:lang w:eastAsia="en-US"/>
        </w:rPr>
        <w:t xml:space="preserve"> svenska ögonoperationer fan</w:t>
      </w:r>
      <w:r w:rsidR="00053141" w:rsidRPr="00A72EC6">
        <w:rPr>
          <w:rFonts w:cs="Arial"/>
          <w:lang w:eastAsia="en-US"/>
        </w:rPr>
        <w:t>ns registrerade 31 december 2017</w:t>
      </w:r>
      <w:r w:rsidRPr="00A72EC6">
        <w:rPr>
          <w:rFonts w:cs="Arial"/>
          <w:lang w:eastAsia="en-US"/>
        </w:rPr>
        <w:t>. Ackumulera</w:t>
      </w:r>
      <w:r w:rsidR="00A01A0E" w:rsidRPr="00A72EC6">
        <w:rPr>
          <w:rFonts w:cs="Arial"/>
          <w:lang w:eastAsia="en-US"/>
        </w:rPr>
        <w:t>de antalet registrerade operationer</w:t>
      </w:r>
      <w:r w:rsidRPr="00A72EC6">
        <w:rPr>
          <w:rFonts w:cs="Arial"/>
          <w:lang w:eastAsia="en-US"/>
        </w:rPr>
        <w:t xml:space="preserve"> per år framgår av figur 1.</w:t>
      </w:r>
    </w:p>
    <w:p w14:paraId="0F002A0D" w14:textId="3FEE53E9" w:rsidR="008674EE" w:rsidRDefault="003A5770" w:rsidP="003A5770">
      <w:pPr>
        <w:spacing w:after="200" w:line="276" w:lineRule="auto"/>
        <w:rPr>
          <w:rFonts w:cs="Arial"/>
          <w:lang w:eastAsia="en-US"/>
        </w:rPr>
      </w:pPr>
      <w:r w:rsidRPr="00C30CC5">
        <w:rPr>
          <w:rFonts w:cs="Arial"/>
          <w:lang w:eastAsia="en-US"/>
        </w:rPr>
        <w:t>Antal registrerade ögonoperationer år 201</w:t>
      </w:r>
      <w:r w:rsidR="00E759CD" w:rsidRPr="00C30CC5">
        <w:rPr>
          <w:rFonts w:cs="Arial"/>
          <w:lang w:eastAsia="en-US"/>
        </w:rPr>
        <w:t>7</w:t>
      </w:r>
      <w:r w:rsidRPr="00C30CC5">
        <w:rPr>
          <w:rFonts w:cs="Arial"/>
          <w:lang w:eastAsia="en-US"/>
        </w:rPr>
        <w:t xml:space="preserve"> samt </w:t>
      </w:r>
      <w:r w:rsidR="00DA6454" w:rsidRPr="00C30CC5">
        <w:rPr>
          <w:rFonts w:cs="Arial"/>
          <w:lang w:eastAsia="en-US"/>
        </w:rPr>
        <w:t>totala antalet under 2006 - 201</w:t>
      </w:r>
      <w:r w:rsidR="00E759CD" w:rsidRPr="00C30CC5">
        <w:rPr>
          <w:rFonts w:cs="Arial"/>
          <w:lang w:eastAsia="en-US"/>
        </w:rPr>
        <w:t>6</w:t>
      </w:r>
      <w:r w:rsidRPr="00C30CC5">
        <w:rPr>
          <w:rFonts w:cs="Arial"/>
          <w:lang w:eastAsia="en-US"/>
        </w:rPr>
        <w:t xml:space="preserve"> i Sverige visas även i figur 2. Totalt var </w:t>
      </w:r>
      <w:r w:rsidR="00BE708E" w:rsidRPr="00C30CC5">
        <w:rPr>
          <w:rFonts w:cs="Arial"/>
          <w:lang w:eastAsia="en-US"/>
        </w:rPr>
        <w:t>760</w:t>
      </w:r>
      <w:r w:rsidRPr="00C30CC5">
        <w:rPr>
          <w:rFonts w:cs="Arial"/>
          <w:lang w:eastAsia="en-US"/>
        </w:rPr>
        <w:t xml:space="preserve"> operationer registrerade </w:t>
      </w:r>
      <w:r w:rsidRPr="00C30CC5">
        <w:rPr>
          <w:rFonts w:cs="Arial"/>
          <w:lang w:eastAsia="en-US"/>
        </w:rPr>
        <w:br/>
        <w:t>vid 201</w:t>
      </w:r>
      <w:r w:rsidR="00BE708E" w:rsidRPr="00C30CC5">
        <w:rPr>
          <w:rFonts w:cs="Arial"/>
          <w:lang w:eastAsia="en-US"/>
        </w:rPr>
        <w:t>7</w:t>
      </w:r>
      <w:r w:rsidRPr="00C30CC5">
        <w:rPr>
          <w:rFonts w:cs="Arial"/>
          <w:lang w:eastAsia="en-US"/>
        </w:rPr>
        <w:t xml:space="preserve"> års utgång.</w:t>
      </w:r>
      <w:r>
        <w:rPr>
          <w:rFonts w:cs="Arial"/>
          <w:lang w:eastAsia="en-US"/>
        </w:rPr>
        <w:t xml:space="preserve"> </w:t>
      </w:r>
    </w:p>
    <w:p w14:paraId="0082A6CA" w14:textId="57EDAF0F" w:rsidR="003A5770" w:rsidRPr="00E57C68" w:rsidRDefault="003E7497" w:rsidP="003A5770">
      <w:pPr>
        <w:spacing w:after="200" w:line="276" w:lineRule="auto"/>
        <w:rPr>
          <w:rFonts w:cs="Arial"/>
          <w:i/>
          <w:iCs/>
          <w:lang w:eastAsia="en-US"/>
        </w:rPr>
      </w:pPr>
      <w:r>
        <w:rPr>
          <w:noProof/>
          <w:lang w:val="en-US" w:eastAsia="en-US"/>
        </w:rPr>
        <w:lastRenderedPageBreak/>
        <w:drawing>
          <wp:inline distT="0" distB="0" distL="0" distR="0" wp14:anchorId="7C903ABB" wp14:editId="436364A1">
            <wp:extent cx="5353050" cy="23241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420B1">
        <w:rPr>
          <w:rFonts w:cs="Arial"/>
          <w:i/>
          <w:iCs/>
          <w:lang w:eastAsia="en-US"/>
        </w:rPr>
        <w:br/>
      </w:r>
      <w:r w:rsidR="003A5770" w:rsidRPr="00C30CC5">
        <w:rPr>
          <w:rFonts w:cs="Arial"/>
          <w:i/>
          <w:iCs/>
          <w:lang w:eastAsia="en-US"/>
        </w:rPr>
        <w:t>Figur 2. Antal opererade ögon år 201</w:t>
      </w:r>
      <w:r w:rsidR="00B179C5" w:rsidRPr="00C30CC5">
        <w:rPr>
          <w:rFonts w:cs="Arial"/>
          <w:i/>
          <w:iCs/>
          <w:lang w:eastAsia="en-US"/>
        </w:rPr>
        <w:t>7</w:t>
      </w:r>
      <w:r w:rsidR="003A5770" w:rsidRPr="00C30CC5">
        <w:rPr>
          <w:rFonts w:cs="Arial"/>
          <w:i/>
          <w:iCs/>
          <w:lang w:eastAsia="en-US"/>
        </w:rPr>
        <w:t xml:space="preserve">, samt antalet ögonoperationer år </w:t>
      </w:r>
      <w:r w:rsidR="00D420B1">
        <w:rPr>
          <w:rFonts w:cs="Arial"/>
          <w:i/>
          <w:iCs/>
          <w:lang w:eastAsia="en-US"/>
        </w:rPr>
        <w:br/>
      </w:r>
      <w:r w:rsidR="003A5770" w:rsidRPr="00C30CC5">
        <w:rPr>
          <w:rFonts w:cs="Arial"/>
          <w:i/>
          <w:iCs/>
          <w:lang w:eastAsia="en-US"/>
        </w:rPr>
        <w:t>2006 – 201</w:t>
      </w:r>
      <w:r w:rsidR="00B179C5" w:rsidRPr="00C30CC5">
        <w:rPr>
          <w:rFonts w:cs="Arial"/>
          <w:i/>
          <w:iCs/>
          <w:lang w:eastAsia="en-US"/>
        </w:rPr>
        <w:t>6</w:t>
      </w:r>
      <w:r w:rsidR="0020248B" w:rsidRPr="00C30CC5">
        <w:rPr>
          <w:rFonts w:cs="Arial"/>
          <w:i/>
          <w:iCs/>
          <w:lang w:eastAsia="en-US"/>
        </w:rPr>
        <w:t xml:space="preserve"> i Sverige.</w:t>
      </w:r>
    </w:p>
    <w:p w14:paraId="2F454DAE" w14:textId="77777777" w:rsidR="003A5770" w:rsidRPr="00C30CC5" w:rsidRDefault="003A5770" w:rsidP="003A5770">
      <w:pPr>
        <w:spacing w:after="200" w:line="276" w:lineRule="auto"/>
        <w:rPr>
          <w:rFonts w:cs="Arial"/>
          <w:lang w:eastAsia="en-US"/>
        </w:rPr>
      </w:pPr>
    </w:p>
    <w:p w14:paraId="10C1CBD4" w14:textId="58F57915" w:rsidR="003A5770" w:rsidRDefault="003A5770" w:rsidP="003A5770">
      <w:pPr>
        <w:tabs>
          <w:tab w:val="left" w:pos="8100"/>
        </w:tabs>
        <w:spacing w:after="200" w:line="276" w:lineRule="auto"/>
        <w:rPr>
          <w:rFonts w:cs="Arial"/>
          <w:lang w:eastAsia="en-US"/>
        </w:rPr>
      </w:pPr>
      <w:r w:rsidRPr="00C30CC5">
        <w:rPr>
          <w:rFonts w:cs="Arial"/>
          <w:lang w:eastAsia="en-US"/>
        </w:rPr>
        <w:t xml:space="preserve">Ålder vid </w:t>
      </w:r>
      <w:r w:rsidR="00690480" w:rsidRPr="00C30CC5">
        <w:rPr>
          <w:rFonts w:cs="Arial"/>
          <w:lang w:eastAsia="en-US"/>
        </w:rPr>
        <w:t xml:space="preserve">operation år </w:t>
      </w:r>
      <w:r w:rsidR="00A93B43" w:rsidRPr="00C30CC5">
        <w:rPr>
          <w:rFonts w:cs="Arial"/>
          <w:lang w:eastAsia="en-US"/>
        </w:rPr>
        <w:t xml:space="preserve">2006- </w:t>
      </w:r>
      <w:r w:rsidR="00690480" w:rsidRPr="003B3EDB">
        <w:rPr>
          <w:rFonts w:cs="Arial"/>
          <w:lang w:eastAsia="en-US"/>
        </w:rPr>
        <w:t>201</w:t>
      </w:r>
      <w:r w:rsidR="003B3EDB">
        <w:rPr>
          <w:rFonts w:cs="Arial"/>
          <w:lang w:eastAsia="en-US"/>
        </w:rPr>
        <w:t>7</w:t>
      </w:r>
      <w:r w:rsidRPr="00C30CC5">
        <w:rPr>
          <w:rFonts w:cs="Arial"/>
          <w:lang w:eastAsia="en-US"/>
        </w:rPr>
        <w:t xml:space="preserve"> i Sverige visas i figu</w:t>
      </w:r>
      <w:r w:rsidR="00E759CD" w:rsidRPr="00C30CC5">
        <w:rPr>
          <w:rFonts w:cs="Arial"/>
          <w:lang w:eastAsia="en-US"/>
        </w:rPr>
        <w:t>r 3. Högre andel opereras första levnadsmånaden</w:t>
      </w:r>
      <w:r w:rsidRPr="00C30CC5">
        <w:rPr>
          <w:rFonts w:cs="Arial"/>
          <w:lang w:eastAsia="en-US"/>
        </w:rPr>
        <w:t xml:space="preserve"> i Sverige </w:t>
      </w:r>
      <w:r w:rsidR="00A93B43" w:rsidRPr="00C30CC5">
        <w:rPr>
          <w:rFonts w:cs="Arial"/>
          <w:lang w:eastAsia="en-US"/>
        </w:rPr>
        <w:t xml:space="preserve">före 2016 </w:t>
      </w:r>
      <w:r w:rsidRPr="00C30CC5">
        <w:rPr>
          <w:rFonts w:cs="Arial"/>
          <w:lang w:eastAsia="en-US"/>
        </w:rPr>
        <w:t xml:space="preserve">jämfört med </w:t>
      </w:r>
      <w:r w:rsidR="00E759CD" w:rsidRPr="00C30CC5">
        <w:rPr>
          <w:rFonts w:cs="Arial"/>
          <w:lang w:eastAsia="en-US"/>
        </w:rPr>
        <w:t>år 2017</w:t>
      </w:r>
      <w:r w:rsidRPr="00C30CC5">
        <w:rPr>
          <w:rFonts w:cs="Arial"/>
          <w:lang w:eastAsia="en-US"/>
        </w:rPr>
        <w:t xml:space="preserve"> vilket syns i figur 4.</w:t>
      </w:r>
    </w:p>
    <w:p w14:paraId="47113C7F" w14:textId="5461B7D4" w:rsidR="003A5770" w:rsidRDefault="00E759CD" w:rsidP="003A5770">
      <w:pPr>
        <w:tabs>
          <w:tab w:val="left" w:pos="8100"/>
        </w:tabs>
        <w:spacing w:after="200" w:line="276" w:lineRule="auto"/>
        <w:rPr>
          <w:rFonts w:cs="Arial"/>
          <w:i/>
          <w:iCs/>
          <w:lang w:eastAsia="en-US"/>
        </w:rPr>
      </w:pPr>
      <w:r>
        <w:rPr>
          <w:noProof/>
          <w:lang w:val="en-US" w:eastAsia="en-US"/>
        </w:rPr>
        <w:drawing>
          <wp:inline distT="0" distB="0" distL="0" distR="0" wp14:anchorId="5B1E1A35" wp14:editId="1B543BEE">
            <wp:extent cx="5353050" cy="25622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420B1">
        <w:rPr>
          <w:rFonts w:cs="Arial"/>
          <w:i/>
          <w:iCs/>
          <w:lang w:eastAsia="en-US"/>
        </w:rPr>
        <w:br/>
      </w:r>
      <w:r w:rsidR="003A5770" w:rsidRPr="00E57C68">
        <w:rPr>
          <w:rFonts w:cs="Arial"/>
          <w:i/>
          <w:iCs/>
          <w:lang w:eastAsia="en-US"/>
        </w:rPr>
        <w:t xml:space="preserve">Figur 3. Ålder vid operation i Sverige </w:t>
      </w:r>
      <w:r w:rsidR="003A5770" w:rsidRPr="00C30CC5">
        <w:rPr>
          <w:rFonts w:cs="Arial"/>
          <w:i/>
          <w:iCs/>
          <w:lang w:eastAsia="en-US"/>
        </w:rPr>
        <w:t xml:space="preserve">år </w:t>
      </w:r>
      <w:r w:rsidR="00A93B43" w:rsidRPr="00C30CC5">
        <w:rPr>
          <w:rFonts w:cs="Arial"/>
          <w:i/>
          <w:iCs/>
          <w:lang w:eastAsia="en-US"/>
        </w:rPr>
        <w:t>2006-</w:t>
      </w:r>
      <w:r w:rsidR="003A5770" w:rsidRPr="00C30CC5">
        <w:rPr>
          <w:rFonts w:cs="Arial"/>
          <w:i/>
          <w:iCs/>
          <w:lang w:eastAsia="en-US"/>
        </w:rPr>
        <w:t>201</w:t>
      </w:r>
      <w:r w:rsidRPr="00C30CC5">
        <w:rPr>
          <w:rFonts w:cs="Arial"/>
          <w:i/>
          <w:iCs/>
          <w:lang w:eastAsia="en-US"/>
        </w:rPr>
        <w:t>6</w:t>
      </w:r>
      <w:r w:rsidR="003A5770" w:rsidRPr="00C30CC5">
        <w:rPr>
          <w:rFonts w:cs="Arial"/>
          <w:i/>
          <w:iCs/>
          <w:lang w:eastAsia="en-US"/>
        </w:rPr>
        <w:t>.</w:t>
      </w:r>
    </w:p>
    <w:p w14:paraId="7B4AB936" w14:textId="4D2022B0" w:rsidR="00640FF0" w:rsidRDefault="00640FF0" w:rsidP="003A5770">
      <w:pPr>
        <w:tabs>
          <w:tab w:val="left" w:pos="8100"/>
        </w:tabs>
        <w:spacing w:after="200" w:line="276" w:lineRule="auto"/>
        <w:rPr>
          <w:rFonts w:cs="Arial"/>
          <w:i/>
          <w:iCs/>
          <w:lang w:eastAsia="en-US"/>
        </w:rPr>
      </w:pPr>
    </w:p>
    <w:p w14:paraId="7CB04E17" w14:textId="5BD4017A" w:rsidR="003A5770" w:rsidRPr="00E57C68" w:rsidRDefault="00E759CD" w:rsidP="00D420B1">
      <w:pPr>
        <w:tabs>
          <w:tab w:val="left" w:pos="8100"/>
          <w:tab w:val="left" w:pos="8647"/>
        </w:tabs>
        <w:spacing w:after="200" w:line="276" w:lineRule="auto"/>
        <w:rPr>
          <w:rFonts w:cs="Arial"/>
          <w:lang w:eastAsia="en-US"/>
        </w:rPr>
      </w:pPr>
      <w:r>
        <w:rPr>
          <w:noProof/>
          <w:lang w:val="en-US" w:eastAsia="en-US"/>
        </w:rPr>
        <w:lastRenderedPageBreak/>
        <w:drawing>
          <wp:inline distT="0" distB="0" distL="0" distR="0" wp14:anchorId="5C765719" wp14:editId="52539A79">
            <wp:extent cx="5518298" cy="2583712"/>
            <wp:effectExtent l="0" t="0" r="25400" b="266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A5770" w:rsidRPr="00E57C68">
        <w:rPr>
          <w:rFonts w:cs="Arial"/>
          <w:i/>
          <w:iCs/>
          <w:lang w:eastAsia="en-US"/>
        </w:rPr>
        <w:t xml:space="preserve">Figur 4. Ålder vid operation i </w:t>
      </w:r>
      <w:r w:rsidR="000A16BC" w:rsidRPr="00C30CC5">
        <w:rPr>
          <w:rFonts w:cs="Arial"/>
          <w:i/>
          <w:iCs/>
          <w:lang w:eastAsia="en-US"/>
        </w:rPr>
        <w:t>Sverige</w:t>
      </w:r>
      <w:r w:rsidR="003A5770" w:rsidRPr="00C30CC5">
        <w:rPr>
          <w:rFonts w:cs="Arial"/>
          <w:i/>
          <w:iCs/>
          <w:lang w:eastAsia="en-US"/>
        </w:rPr>
        <w:t xml:space="preserve"> år 201</w:t>
      </w:r>
      <w:r w:rsidRPr="00C30CC5">
        <w:rPr>
          <w:rFonts w:cs="Arial"/>
          <w:i/>
          <w:iCs/>
          <w:lang w:eastAsia="en-US"/>
        </w:rPr>
        <w:t>7</w:t>
      </w:r>
      <w:r w:rsidR="000A16BC" w:rsidRPr="00C30CC5">
        <w:rPr>
          <w:rFonts w:cs="Arial"/>
          <w:i/>
          <w:iCs/>
          <w:lang w:eastAsia="en-US"/>
        </w:rPr>
        <w:t>.</w:t>
      </w:r>
    </w:p>
    <w:p w14:paraId="12B0C3C4" w14:textId="1F14886A" w:rsidR="003A5770" w:rsidRPr="00984489" w:rsidRDefault="003A5770" w:rsidP="003A5770">
      <w:pPr>
        <w:spacing w:after="200" w:line="276" w:lineRule="auto"/>
        <w:rPr>
          <w:rFonts w:cs="Arial"/>
          <w:highlight w:val="green"/>
          <w:lang w:eastAsia="en-US"/>
        </w:rPr>
      </w:pPr>
    </w:p>
    <w:p w14:paraId="2252EFFA" w14:textId="7970EA7B" w:rsidR="003A5770" w:rsidRPr="00470EAD" w:rsidRDefault="003A5770" w:rsidP="003A5770">
      <w:pPr>
        <w:spacing w:after="200" w:line="276" w:lineRule="auto"/>
        <w:rPr>
          <w:rFonts w:cs="Arial"/>
          <w:lang w:eastAsia="en-US"/>
        </w:rPr>
      </w:pPr>
      <w:r w:rsidRPr="00470EAD">
        <w:rPr>
          <w:rFonts w:cs="Arial"/>
          <w:lang w:eastAsia="en-US"/>
        </w:rPr>
        <w:t xml:space="preserve">I </w:t>
      </w:r>
      <w:r w:rsidRPr="00C30CC5">
        <w:rPr>
          <w:rFonts w:cs="Arial"/>
          <w:lang w:eastAsia="en-US"/>
        </w:rPr>
        <w:t xml:space="preserve">figur 5 visas könsfördelningen över tid för svenska barn. Sammanlagt, i Sverige, fanns </w:t>
      </w:r>
      <w:r w:rsidR="002D4EFA" w:rsidRPr="00C30CC5">
        <w:rPr>
          <w:rFonts w:cs="Arial"/>
          <w:lang w:eastAsia="en-US"/>
        </w:rPr>
        <w:t>2</w:t>
      </w:r>
      <w:r w:rsidR="00C232B1" w:rsidRPr="00C30CC5">
        <w:rPr>
          <w:rFonts w:cs="Arial"/>
          <w:lang w:eastAsia="en-US"/>
        </w:rPr>
        <w:t>78</w:t>
      </w:r>
      <w:r w:rsidRPr="00C30CC5">
        <w:rPr>
          <w:rFonts w:cs="Arial"/>
          <w:lang w:eastAsia="en-US"/>
        </w:rPr>
        <w:t xml:space="preserve"> flickor och </w:t>
      </w:r>
      <w:r w:rsidR="00C232B1" w:rsidRPr="00C30CC5">
        <w:rPr>
          <w:rFonts w:cs="Arial"/>
          <w:lang w:eastAsia="en-US"/>
        </w:rPr>
        <w:t>306</w:t>
      </w:r>
      <w:r w:rsidRPr="00C30CC5">
        <w:rPr>
          <w:rFonts w:cs="Arial"/>
          <w:lang w:eastAsia="en-US"/>
        </w:rPr>
        <w:t xml:space="preserve"> pojkar i</w:t>
      </w:r>
      <w:r w:rsidR="007130C6" w:rsidRPr="00C30CC5">
        <w:rPr>
          <w:rFonts w:cs="Arial"/>
          <w:lang w:eastAsia="en-US"/>
        </w:rPr>
        <w:t xml:space="preserve"> registret vid 201</w:t>
      </w:r>
      <w:r w:rsidR="00C232B1" w:rsidRPr="00C30CC5">
        <w:rPr>
          <w:rFonts w:cs="Arial"/>
          <w:lang w:eastAsia="en-US"/>
        </w:rPr>
        <w:t>7</w:t>
      </w:r>
      <w:r w:rsidRPr="00C30CC5">
        <w:rPr>
          <w:rFonts w:cs="Arial"/>
          <w:lang w:eastAsia="en-US"/>
        </w:rPr>
        <w:t xml:space="preserve"> års utgång.</w:t>
      </w:r>
      <w:r w:rsidRPr="00470EAD">
        <w:rPr>
          <w:rFonts w:cs="Arial"/>
          <w:lang w:eastAsia="en-US"/>
        </w:rPr>
        <w:t xml:space="preserve"> </w:t>
      </w:r>
    </w:p>
    <w:p w14:paraId="6D603B4E" w14:textId="19FCBF3A" w:rsidR="003A5770" w:rsidRPr="00E57C68" w:rsidRDefault="003A5770" w:rsidP="003A5770">
      <w:pPr>
        <w:spacing w:after="200" w:line="276" w:lineRule="auto"/>
        <w:rPr>
          <w:rFonts w:cs="Arial"/>
          <w:i/>
          <w:iCs/>
          <w:lang w:eastAsia="en-US"/>
        </w:rPr>
      </w:pPr>
      <w:r w:rsidRPr="00E57C68">
        <w:rPr>
          <w:rFonts w:cs="Arial"/>
          <w:lang w:eastAsia="en-US"/>
        </w:rPr>
        <w:t xml:space="preserve"> </w:t>
      </w:r>
      <w:r w:rsidR="00C232B1">
        <w:rPr>
          <w:noProof/>
          <w:lang w:val="en-US" w:eastAsia="en-US"/>
        </w:rPr>
        <w:drawing>
          <wp:inline distT="0" distB="0" distL="0" distR="0" wp14:anchorId="3F181A29" wp14:editId="36F31C85">
            <wp:extent cx="5475768" cy="2881423"/>
            <wp:effectExtent l="0" t="0" r="1079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11B42">
        <w:rPr>
          <w:rFonts w:cs="Arial"/>
          <w:i/>
          <w:iCs/>
          <w:lang w:eastAsia="en-US"/>
        </w:rPr>
        <w:t xml:space="preserve">Figur 5. Fördelning över kön fördelat på år från registrets start hösten </w:t>
      </w:r>
      <w:r w:rsidRPr="00C30CC5">
        <w:rPr>
          <w:rFonts w:cs="Arial"/>
          <w:i/>
          <w:iCs/>
          <w:lang w:eastAsia="en-US"/>
        </w:rPr>
        <w:t>2006 till 20</w:t>
      </w:r>
      <w:r w:rsidR="00C232B1" w:rsidRPr="00C30CC5">
        <w:rPr>
          <w:rFonts w:cs="Arial"/>
          <w:i/>
          <w:iCs/>
          <w:lang w:eastAsia="en-US"/>
        </w:rPr>
        <w:t>17</w:t>
      </w:r>
      <w:r w:rsidRPr="00C30CC5">
        <w:rPr>
          <w:rFonts w:cs="Arial"/>
          <w:i/>
          <w:iCs/>
          <w:lang w:eastAsia="en-US"/>
        </w:rPr>
        <w:t xml:space="preserve"> års slut.</w:t>
      </w:r>
    </w:p>
    <w:p w14:paraId="1FD00D09" w14:textId="77777777" w:rsidR="00640FF0" w:rsidRDefault="00640FF0">
      <w:pPr>
        <w:rPr>
          <w:rFonts w:cs="Arial"/>
          <w:highlight w:val="green"/>
          <w:lang w:eastAsia="en-US"/>
        </w:rPr>
      </w:pPr>
      <w:r>
        <w:rPr>
          <w:rFonts w:cs="Arial"/>
          <w:highlight w:val="green"/>
          <w:lang w:eastAsia="en-US"/>
        </w:rPr>
        <w:br w:type="page"/>
      </w:r>
    </w:p>
    <w:p w14:paraId="0B90C2C0" w14:textId="0396C1F5" w:rsidR="003A5770" w:rsidRPr="00E57C68" w:rsidRDefault="003A5770" w:rsidP="003A5770">
      <w:pPr>
        <w:spacing w:after="200" w:line="276" w:lineRule="auto"/>
        <w:rPr>
          <w:rFonts w:cs="Arial"/>
          <w:lang w:eastAsia="en-US"/>
        </w:rPr>
      </w:pPr>
      <w:r w:rsidRPr="00E57C68">
        <w:rPr>
          <w:rFonts w:cs="Arial"/>
          <w:lang w:eastAsia="en-US"/>
        </w:rPr>
        <w:lastRenderedPageBreak/>
        <w:t xml:space="preserve">Förekomst av operationskomplikationerna </w:t>
      </w:r>
      <w:r w:rsidR="00554D80">
        <w:rPr>
          <w:rFonts w:cs="Arial"/>
          <w:lang w:eastAsia="en-US"/>
        </w:rPr>
        <w:t xml:space="preserve">nybildade grumlingar (efterstarr, </w:t>
      </w:r>
      <w:r w:rsidRPr="00E57C68">
        <w:rPr>
          <w:rFonts w:cs="Arial"/>
          <w:lang w:eastAsia="en-US"/>
        </w:rPr>
        <w:t>VAO</w:t>
      </w:r>
      <w:r w:rsidR="00554D80">
        <w:rPr>
          <w:rFonts w:cs="Arial"/>
          <w:lang w:eastAsia="en-US"/>
        </w:rPr>
        <w:t>)</w:t>
      </w:r>
      <w:r w:rsidRPr="00E57C68">
        <w:rPr>
          <w:rFonts w:cs="Arial"/>
          <w:lang w:eastAsia="en-US"/>
        </w:rPr>
        <w:t xml:space="preserve"> respektive </w:t>
      </w:r>
      <w:r w:rsidR="00554D80">
        <w:rPr>
          <w:rFonts w:cs="Arial"/>
          <w:lang w:eastAsia="en-US"/>
        </w:rPr>
        <w:t>för högt tryck (</w:t>
      </w:r>
      <w:r w:rsidRPr="00E57C68">
        <w:rPr>
          <w:rFonts w:cs="Arial"/>
          <w:lang w:eastAsia="en-US"/>
        </w:rPr>
        <w:t>glaukom</w:t>
      </w:r>
      <w:r w:rsidR="00554D80">
        <w:rPr>
          <w:rFonts w:cs="Arial"/>
          <w:lang w:eastAsia="en-US"/>
        </w:rPr>
        <w:t>)</w:t>
      </w:r>
      <w:r w:rsidRPr="00E57C68">
        <w:rPr>
          <w:rFonts w:cs="Arial"/>
          <w:lang w:eastAsia="en-US"/>
        </w:rPr>
        <w:t xml:space="preserve"> visas i figur 6 och 7.</w:t>
      </w:r>
    </w:p>
    <w:p w14:paraId="4753F1DF" w14:textId="3258D755" w:rsidR="003A5770" w:rsidRDefault="003A5770" w:rsidP="003A5770">
      <w:pPr>
        <w:spacing w:after="200" w:line="276" w:lineRule="auto"/>
        <w:rPr>
          <w:rFonts w:cs="Arial"/>
          <w:i/>
          <w:iCs/>
          <w:lang w:eastAsia="en-US"/>
        </w:rPr>
      </w:pPr>
      <w:r w:rsidRPr="00E57C68">
        <w:rPr>
          <w:rFonts w:cs="Arial"/>
          <w:i/>
          <w:iCs/>
          <w:lang w:eastAsia="en-US"/>
        </w:rPr>
        <w:t xml:space="preserve"> </w:t>
      </w:r>
      <w:r w:rsidR="00F126D1">
        <w:rPr>
          <w:noProof/>
          <w:lang w:val="en-US" w:eastAsia="en-US"/>
        </w:rPr>
        <w:drawing>
          <wp:inline distT="0" distB="0" distL="0" distR="0" wp14:anchorId="25FF6547" wp14:editId="773301C2">
            <wp:extent cx="5626735" cy="2682240"/>
            <wp:effectExtent l="0" t="0" r="37465" b="355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40FF0" w:rsidRPr="00C30CC5">
        <w:rPr>
          <w:rFonts w:cs="Arial"/>
          <w:i/>
          <w:iCs/>
          <w:lang w:eastAsia="en-US"/>
        </w:rPr>
        <w:t>F</w:t>
      </w:r>
      <w:r w:rsidRPr="00C30CC5">
        <w:rPr>
          <w:rFonts w:cs="Arial"/>
          <w:i/>
          <w:iCs/>
          <w:lang w:eastAsia="en-US"/>
        </w:rPr>
        <w:t xml:space="preserve">igur 6. Antal ögon med förekomst av </w:t>
      </w:r>
      <w:r w:rsidR="00554D80">
        <w:rPr>
          <w:rFonts w:cs="Arial"/>
          <w:i/>
          <w:iCs/>
          <w:lang w:eastAsia="en-US"/>
        </w:rPr>
        <w:t>nybildade grumlingar (VAO =</w:t>
      </w:r>
      <w:proofErr w:type="spellStart"/>
      <w:r w:rsidRPr="00C30CC5">
        <w:rPr>
          <w:rFonts w:cs="Arial"/>
          <w:i/>
          <w:iCs/>
          <w:lang w:eastAsia="en-US"/>
        </w:rPr>
        <w:t>visual</w:t>
      </w:r>
      <w:proofErr w:type="spellEnd"/>
      <w:r w:rsidRPr="00C30CC5">
        <w:rPr>
          <w:rFonts w:cs="Arial"/>
          <w:i/>
          <w:iCs/>
          <w:lang w:eastAsia="en-US"/>
        </w:rPr>
        <w:t xml:space="preserve"> </w:t>
      </w:r>
      <w:proofErr w:type="spellStart"/>
      <w:r w:rsidRPr="00C30CC5">
        <w:rPr>
          <w:rFonts w:cs="Arial"/>
          <w:i/>
          <w:iCs/>
          <w:lang w:eastAsia="en-US"/>
        </w:rPr>
        <w:t>axis</w:t>
      </w:r>
      <w:proofErr w:type="spellEnd"/>
      <w:r w:rsidRPr="00C30CC5">
        <w:rPr>
          <w:rFonts w:cs="Arial"/>
          <w:i/>
          <w:iCs/>
          <w:lang w:eastAsia="en-US"/>
        </w:rPr>
        <w:t xml:space="preserve"> </w:t>
      </w:r>
      <w:proofErr w:type="spellStart"/>
      <w:r w:rsidRPr="00C30CC5">
        <w:rPr>
          <w:rFonts w:cs="Arial"/>
          <w:i/>
          <w:iCs/>
          <w:lang w:eastAsia="en-US"/>
        </w:rPr>
        <w:t>opac</w:t>
      </w:r>
      <w:r w:rsidR="00A15F75" w:rsidRPr="00C30CC5">
        <w:rPr>
          <w:rFonts w:cs="Arial"/>
          <w:i/>
          <w:iCs/>
          <w:lang w:eastAsia="en-US"/>
        </w:rPr>
        <w:t>ification</w:t>
      </w:r>
      <w:proofErr w:type="spellEnd"/>
      <w:r w:rsidR="00A15F75" w:rsidRPr="00C30CC5">
        <w:rPr>
          <w:rFonts w:cs="Arial"/>
          <w:i/>
          <w:iCs/>
          <w:lang w:eastAsia="en-US"/>
        </w:rPr>
        <w:t>) i Sverige</w:t>
      </w:r>
      <w:r w:rsidRPr="00C30CC5">
        <w:rPr>
          <w:rFonts w:cs="Arial"/>
          <w:i/>
          <w:iCs/>
          <w:lang w:eastAsia="en-US"/>
        </w:rPr>
        <w:t xml:space="preserve"> åren 2006 – </w:t>
      </w:r>
      <w:r w:rsidR="00807DA7" w:rsidRPr="00C30CC5">
        <w:rPr>
          <w:rFonts w:cs="Arial"/>
          <w:i/>
          <w:iCs/>
          <w:lang w:eastAsia="en-US"/>
        </w:rPr>
        <w:t>2017</w:t>
      </w:r>
      <w:r w:rsidRPr="00C30CC5">
        <w:rPr>
          <w:rFonts w:cs="Arial"/>
          <w:i/>
          <w:iCs/>
          <w:lang w:eastAsia="en-US"/>
        </w:rPr>
        <w:t xml:space="preserve">, årtalen står för </w:t>
      </w:r>
      <w:proofErr w:type="spellStart"/>
      <w:r w:rsidRPr="00C30CC5">
        <w:rPr>
          <w:rFonts w:cs="Arial"/>
          <w:i/>
          <w:iCs/>
          <w:lang w:eastAsia="en-US"/>
        </w:rPr>
        <w:t>operationsår</w:t>
      </w:r>
      <w:proofErr w:type="spellEnd"/>
      <w:r w:rsidRPr="00C30CC5">
        <w:rPr>
          <w:rFonts w:cs="Arial"/>
          <w:i/>
          <w:iCs/>
          <w:lang w:eastAsia="en-US"/>
        </w:rPr>
        <w:t>. Data baseras enbart på uppföljningsrapporteringen.</w:t>
      </w:r>
    </w:p>
    <w:p w14:paraId="35E3523A" w14:textId="444E12E2" w:rsidR="003A5770" w:rsidRPr="0041571C" w:rsidRDefault="00807DA7" w:rsidP="003A5770">
      <w:pPr>
        <w:spacing w:after="200" w:line="276" w:lineRule="auto"/>
        <w:rPr>
          <w:noProof/>
          <w:lang w:eastAsia="en-US"/>
        </w:rPr>
      </w:pPr>
      <w:r>
        <w:rPr>
          <w:noProof/>
          <w:lang w:val="en-US" w:eastAsia="en-US"/>
        </w:rPr>
        <w:drawing>
          <wp:inline distT="0" distB="0" distL="0" distR="0" wp14:anchorId="40C1B3CA" wp14:editId="51093E58">
            <wp:extent cx="5664835" cy="2872740"/>
            <wp:effectExtent l="0" t="0" r="2476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A5770" w:rsidRPr="00C30CC5">
        <w:rPr>
          <w:rFonts w:cs="Arial"/>
          <w:i/>
          <w:iCs/>
          <w:lang w:eastAsia="en-US"/>
        </w:rPr>
        <w:t>Figur 7. Antal ögon med förekomst a</w:t>
      </w:r>
      <w:r w:rsidR="0063747B" w:rsidRPr="00C30CC5">
        <w:rPr>
          <w:rFonts w:cs="Arial"/>
          <w:i/>
          <w:iCs/>
          <w:lang w:eastAsia="en-US"/>
        </w:rPr>
        <w:t xml:space="preserve">v </w:t>
      </w:r>
      <w:r w:rsidR="00554D80">
        <w:rPr>
          <w:rFonts w:cs="Arial"/>
          <w:i/>
          <w:iCs/>
          <w:lang w:eastAsia="en-US"/>
        </w:rPr>
        <w:t>för högt tryck (</w:t>
      </w:r>
      <w:r w:rsidR="0063747B" w:rsidRPr="00C30CC5">
        <w:rPr>
          <w:rFonts w:cs="Arial"/>
          <w:i/>
          <w:iCs/>
          <w:lang w:eastAsia="en-US"/>
        </w:rPr>
        <w:t>glaukom</w:t>
      </w:r>
      <w:r w:rsidR="00554D80">
        <w:rPr>
          <w:rFonts w:cs="Arial"/>
          <w:i/>
          <w:iCs/>
          <w:lang w:eastAsia="en-US"/>
        </w:rPr>
        <w:t>)</w:t>
      </w:r>
      <w:r w:rsidR="0063747B" w:rsidRPr="00C30CC5">
        <w:rPr>
          <w:rFonts w:cs="Arial"/>
          <w:i/>
          <w:iCs/>
          <w:lang w:eastAsia="en-US"/>
        </w:rPr>
        <w:t xml:space="preserve"> i Sverige </w:t>
      </w:r>
      <w:r w:rsidR="003A5770" w:rsidRPr="00C30CC5">
        <w:rPr>
          <w:rFonts w:cs="Arial"/>
          <w:i/>
          <w:iCs/>
          <w:lang w:eastAsia="en-US"/>
        </w:rPr>
        <w:t>2006 –</w:t>
      </w:r>
      <w:r w:rsidR="002C1AA9" w:rsidRPr="00C30CC5">
        <w:rPr>
          <w:rFonts w:cs="Arial"/>
          <w:i/>
          <w:iCs/>
          <w:lang w:eastAsia="en-US"/>
        </w:rPr>
        <w:t xml:space="preserve"> 2017</w:t>
      </w:r>
      <w:r w:rsidR="003A5770" w:rsidRPr="00C30CC5">
        <w:rPr>
          <w:rFonts w:cs="Arial"/>
          <w:i/>
          <w:iCs/>
          <w:lang w:eastAsia="en-US"/>
        </w:rPr>
        <w:t xml:space="preserve">, årtalen står för </w:t>
      </w:r>
      <w:proofErr w:type="spellStart"/>
      <w:r w:rsidR="003A5770" w:rsidRPr="00C30CC5">
        <w:rPr>
          <w:rFonts w:cs="Arial"/>
          <w:i/>
          <w:iCs/>
          <w:lang w:eastAsia="en-US"/>
        </w:rPr>
        <w:t>operationsår</w:t>
      </w:r>
      <w:proofErr w:type="spellEnd"/>
      <w:r w:rsidR="003A5770" w:rsidRPr="00C30CC5">
        <w:rPr>
          <w:rFonts w:cs="Arial"/>
          <w:i/>
          <w:iCs/>
          <w:lang w:eastAsia="en-US"/>
        </w:rPr>
        <w:t>. Data baseras enbart på uppföljnings-rapporteringen.</w:t>
      </w:r>
      <w:r w:rsidR="003A5770">
        <w:rPr>
          <w:rFonts w:cs="Arial"/>
          <w:i/>
          <w:iCs/>
          <w:lang w:eastAsia="en-US"/>
        </w:rPr>
        <w:t xml:space="preserve"> </w:t>
      </w:r>
    </w:p>
    <w:p w14:paraId="6CD64180" w14:textId="77777777" w:rsidR="003A5770" w:rsidRPr="00984489" w:rsidRDefault="003A5770" w:rsidP="003A5770">
      <w:pPr>
        <w:spacing w:after="200" w:line="276" w:lineRule="auto"/>
        <w:rPr>
          <w:rFonts w:cs="Arial"/>
          <w:i/>
          <w:iCs/>
          <w:highlight w:val="green"/>
          <w:lang w:eastAsia="en-US"/>
        </w:rPr>
      </w:pPr>
    </w:p>
    <w:p w14:paraId="729BC1CF" w14:textId="77777777" w:rsidR="003A5770" w:rsidRPr="00E52982" w:rsidRDefault="003A5770" w:rsidP="003A5770">
      <w:pPr>
        <w:spacing w:after="200" w:line="276" w:lineRule="auto"/>
        <w:rPr>
          <w:rFonts w:cs="Arial"/>
          <w:i/>
          <w:iCs/>
          <w:lang w:eastAsia="en-US"/>
        </w:rPr>
      </w:pPr>
    </w:p>
    <w:p w14:paraId="7A8BA794" w14:textId="62696B1F" w:rsidR="003A5770" w:rsidRDefault="003A5770" w:rsidP="003A5770">
      <w:pPr>
        <w:spacing w:after="200" w:line="276" w:lineRule="auto"/>
        <w:rPr>
          <w:rFonts w:cs="Arial"/>
          <w:bCs/>
          <w:i/>
          <w:iCs/>
          <w:lang w:eastAsia="en-US"/>
        </w:rPr>
      </w:pPr>
      <w:r w:rsidRPr="00A91A44">
        <w:rPr>
          <w:rFonts w:cs="Arial"/>
          <w:i/>
          <w:iCs/>
          <w:lang w:eastAsia="en-US"/>
        </w:rPr>
        <w:lastRenderedPageBreak/>
        <w:t xml:space="preserve"> </w:t>
      </w:r>
      <w:r w:rsidR="00B350EB">
        <w:rPr>
          <w:noProof/>
          <w:lang w:val="en-US" w:eastAsia="en-US"/>
        </w:rPr>
        <w:drawing>
          <wp:inline distT="0" distB="0" distL="0" distR="0" wp14:anchorId="1EDC3442" wp14:editId="4CE660B8">
            <wp:extent cx="5398135" cy="2191173"/>
            <wp:effectExtent l="0" t="0" r="3746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420B1">
        <w:rPr>
          <w:rFonts w:cs="Arial"/>
          <w:i/>
          <w:iCs/>
          <w:lang w:eastAsia="en-US"/>
        </w:rPr>
        <w:br/>
      </w:r>
      <w:r w:rsidRPr="00C30CC5">
        <w:rPr>
          <w:rFonts w:cs="Arial"/>
          <w:i/>
          <w:iCs/>
          <w:lang w:eastAsia="en-US"/>
        </w:rPr>
        <w:t xml:space="preserve">Figur 8. </w:t>
      </w:r>
      <w:proofErr w:type="spellStart"/>
      <w:r w:rsidR="00554D80">
        <w:rPr>
          <w:rFonts w:cs="Arial"/>
          <w:bCs/>
          <w:i/>
          <w:iCs/>
        </w:rPr>
        <w:t>Synskärpenivå</w:t>
      </w:r>
      <w:proofErr w:type="spellEnd"/>
      <w:r w:rsidRPr="00C30CC5">
        <w:rPr>
          <w:rFonts w:cs="Arial"/>
          <w:bCs/>
          <w:i/>
          <w:iCs/>
        </w:rPr>
        <w:t xml:space="preserve"> vid 5 års ålder för </w:t>
      </w:r>
      <w:r w:rsidR="0024252E">
        <w:rPr>
          <w:rFonts w:cs="Arial"/>
          <w:bCs/>
          <w:i/>
          <w:iCs/>
        </w:rPr>
        <w:t>ensidig (</w:t>
      </w:r>
      <w:r w:rsidRPr="00C30CC5">
        <w:rPr>
          <w:rFonts w:cs="Arial"/>
          <w:bCs/>
          <w:i/>
          <w:iCs/>
          <w:lang w:eastAsia="en-US"/>
        </w:rPr>
        <w:t>unilateral</w:t>
      </w:r>
      <w:r w:rsidR="0024252E">
        <w:rPr>
          <w:rFonts w:cs="Arial"/>
          <w:bCs/>
          <w:i/>
          <w:iCs/>
          <w:lang w:eastAsia="en-US"/>
        </w:rPr>
        <w:t>)</w:t>
      </w:r>
      <w:r w:rsidRPr="00C30CC5">
        <w:rPr>
          <w:rFonts w:cs="Arial"/>
          <w:bCs/>
          <w:i/>
          <w:iCs/>
          <w:lang w:eastAsia="en-US"/>
        </w:rPr>
        <w:t xml:space="preserve"> tät </w:t>
      </w:r>
      <w:r w:rsidR="0024252E">
        <w:rPr>
          <w:rFonts w:cs="Arial"/>
          <w:bCs/>
          <w:i/>
          <w:iCs/>
          <w:lang w:eastAsia="en-US"/>
        </w:rPr>
        <w:t>grå starr</w:t>
      </w:r>
      <w:r w:rsidRPr="00C30CC5">
        <w:rPr>
          <w:rFonts w:cs="Arial"/>
          <w:bCs/>
          <w:i/>
          <w:iCs/>
          <w:lang w:eastAsia="en-US"/>
        </w:rPr>
        <w:t xml:space="preserve"> i relation till </w:t>
      </w:r>
      <w:r w:rsidR="00C83205" w:rsidRPr="00C30CC5">
        <w:rPr>
          <w:rFonts w:cs="Arial"/>
          <w:bCs/>
          <w:i/>
          <w:iCs/>
          <w:lang w:eastAsia="en-US"/>
        </w:rPr>
        <w:t>o</w:t>
      </w:r>
      <w:r w:rsidRPr="00C30CC5">
        <w:rPr>
          <w:rFonts w:cs="Arial"/>
          <w:bCs/>
          <w:i/>
          <w:iCs/>
          <w:lang w:eastAsia="en-US"/>
        </w:rPr>
        <w:t>perationsålder, n=</w:t>
      </w:r>
      <w:r w:rsidR="00B350EB" w:rsidRPr="00C30CC5">
        <w:rPr>
          <w:rFonts w:cs="Arial"/>
          <w:bCs/>
          <w:i/>
          <w:iCs/>
          <w:lang w:eastAsia="en-US"/>
        </w:rPr>
        <w:t>79, perioden 2006-2017</w:t>
      </w:r>
      <w:r w:rsidRPr="00C30CC5">
        <w:rPr>
          <w:rFonts w:cs="Arial"/>
          <w:bCs/>
          <w:i/>
          <w:iCs/>
          <w:lang w:eastAsia="en-US"/>
        </w:rPr>
        <w:t xml:space="preserve"> i Sverige.</w:t>
      </w:r>
      <w:r>
        <w:rPr>
          <w:rFonts w:cs="Arial"/>
          <w:bCs/>
          <w:i/>
          <w:iCs/>
          <w:lang w:eastAsia="en-US"/>
        </w:rPr>
        <w:t xml:space="preserve"> </w:t>
      </w:r>
      <w:r w:rsidR="00554D80">
        <w:rPr>
          <w:rFonts w:cs="Arial"/>
          <w:bCs/>
          <w:i/>
          <w:iCs/>
          <w:lang w:eastAsia="en-US"/>
        </w:rPr>
        <w:t>Nivån 0,1 står för ca 10 % av normal syn</w:t>
      </w:r>
      <w:r w:rsidR="0024252E">
        <w:rPr>
          <w:rFonts w:cs="Arial"/>
          <w:bCs/>
          <w:i/>
          <w:iCs/>
          <w:lang w:eastAsia="en-US"/>
        </w:rPr>
        <w:t>skärpa och 1,0 motsvarar ungefär</w:t>
      </w:r>
      <w:r w:rsidR="00554D80">
        <w:rPr>
          <w:rFonts w:cs="Arial"/>
          <w:bCs/>
          <w:i/>
          <w:iCs/>
          <w:lang w:eastAsia="en-US"/>
        </w:rPr>
        <w:t xml:space="preserve"> </w:t>
      </w:r>
      <w:proofErr w:type="gramStart"/>
      <w:r w:rsidR="00554D80">
        <w:rPr>
          <w:rFonts w:cs="Arial"/>
          <w:bCs/>
          <w:i/>
          <w:iCs/>
          <w:lang w:eastAsia="en-US"/>
        </w:rPr>
        <w:t>100%</w:t>
      </w:r>
      <w:proofErr w:type="gramEnd"/>
      <w:r w:rsidR="00554D80">
        <w:rPr>
          <w:rFonts w:cs="Arial"/>
          <w:bCs/>
          <w:i/>
          <w:iCs/>
          <w:lang w:eastAsia="en-US"/>
        </w:rPr>
        <w:t xml:space="preserve"> synskärpa. </w:t>
      </w:r>
      <w:proofErr w:type="spellStart"/>
      <w:r w:rsidR="00554D80">
        <w:rPr>
          <w:rFonts w:cs="Arial"/>
          <w:bCs/>
          <w:i/>
          <w:iCs/>
          <w:lang w:eastAsia="en-US"/>
        </w:rPr>
        <w:t>Körkortsgränsen</w:t>
      </w:r>
      <w:proofErr w:type="spellEnd"/>
      <w:r w:rsidR="00554D80">
        <w:rPr>
          <w:rFonts w:cs="Arial"/>
          <w:bCs/>
          <w:i/>
          <w:iCs/>
          <w:lang w:eastAsia="en-US"/>
        </w:rPr>
        <w:t xml:space="preserve"> ligger på 0,5 </w:t>
      </w:r>
      <w:proofErr w:type="gramStart"/>
      <w:r w:rsidR="00554D80">
        <w:rPr>
          <w:rFonts w:cs="Arial"/>
          <w:bCs/>
          <w:i/>
          <w:iCs/>
          <w:lang w:eastAsia="en-US"/>
        </w:rPr>
        <w:t>dvs</w:t>
      </w:r>
      <w:proofErr w:type="gramEnd"/>
      <w:r w:rsidR="00554D80">
        <w:rPr>
          <w:rFonts w:cs="Arial"/>
          <w:bCs/>
          <w:i/>
          <w:iCs/>
          <w:lang w:eastAsia="en-US"/>
        </w:rPr>
        <w:t xml:space="preserve"> 50% synskärpa. </w:t>
      </w:r>
    </w:p>
    <w:p w14:paraId="3CA33F55" w14:textId="77777777" w:rsidR="002370D5" w:rsidRDefault="002370D5" w:rsidP="003A5770">
      <w:pPr>
        <w:spacing w:after="200" w:line="276" w:lineRule="auto"/>
        <w:rPr>
          <w:rFonts w:cs="Arial"/>
          <w:bCs/>
          <w:i/>
          <w:iCs/>
          <w:lang w:eastAsia="en-US"/>
        </w:rPr>
      </w:pPr>
    </w:p>
    <w:p w14:paraId="5B21B4E2" w14:textId="7C621F8E" w:rsidR="00DA53B7" w:rsidRDefault="00BD2F3A" w:rsidP="00DA53B7">
      <w:pPr>
        <w:spacing w:after="200" w:line="276" w:lineRule="auto"/>
        <w:rPr>
          <w:rFonts w:cs="Arial"/>
          <w:bCs/>
          <w:i/>
          <w:iCs/>
          <w:lang w:eastAsia="en-US"/>
        </w:rPr>
      </w:pPr>
      <w:r>
        <w:rPr>
          <w:noProof/>
          <w:lang w:val="en-US" w:eastAsia="en-US"/>
        </w:rPr>
        <w:drawing>
          <wp:inline distT="0" distB="0" distL="0" distR="0" wp14:anchorId="0C51927C" wp14:editId="6C72CBD4">
            <wp:extent cx="5328745" cy="2459421"/>
            <wp:effectExtent l="0" t="0" r="24765"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420B1">
        <w:rPr>
          <w:rFonts w:cs="Arial"/>
          <w:i/>
          <w:iCs/>
          <w:lang w:eastAsia="en-US"/>
        </w:rPr>
        <w:br/>
      </w:r>
      <w:r w:rsidR="003A5770" w:rsidRPr="00C30CC5">
        <w:rPr>
          <w:rFonts w:cs="Arial"/>
          <w:i/>
          <w:iCs/>
          <w:lang w:eastAsia="en-US"/>
        </w:rPr>
        <w:t xml:space="preserve">Figur 9. </w:t>
      </w:r>
      <w:proofErr w:type="spellStart"/>
      <w:r w:rsidR="0024252E">
        <w:rPr>
          <w:rFonts w:cs="Arial"/>
          <w:bCs/>
          <w:i/>
          <w:iCs/>
        </w:rPr>
        <w:t>Synskärpenivå</w:t>
      </w:r>
      <w:proofErr w:type="spellEnd"/>
      <w:r w:rsidR="003A5770" w:rsidRPr="00C30CC5">
        <w:rPr>
          <w:rFonts w:cs="Arial"/>
          <w:bCs/>
          <w:i/>
          <w:iCs/>
        </w:rPr>
        <w:t xml:space="preserve"> vid 5 års ålder för </w:t>
      </w:r>
      <w:r w:rsidR="0024252E">
        <w:rPr>
          <w:rFonts w:cs="Arial"/>
          <w:bCs/>
          <w:i/>
          <w:iCs/>
        </w:rPr>
        <w:t>ensidig (</w:t>
      </w:r>
      <w:r w:rsidR="003A5770" w:rsidRPr="00C30CC5">
        <w:rPr>
          <w:rFonts w:cs="Arial"/>
          <w:bCs/>
          <w:i/>
          <w:iCs/>
          <w:lang w:eastAsia="en-US"/>
        </w:rPr>
        <w:t>unilateral</w:t>
      </w:r>
      <w:r w:rsidR="0024252E">
        <w:rPr>
          <w:rFonts w:cs="Arial"/>
          <w:bCs/>
          <w:i/>
          <w:iCs/>
          <w:lang w:eastAsia="en-US"/>
        </w:rPr>
        <w:t xml:space="preserve">), </w:t>
      </w:r>
      <w:proofErr w:type="gramStart"/>
      <w:r w:rsidR="0024252E">
        <w:rPr>
          <w:rFonts w:cs="Arial"/>
          <w:bCs/>
          <w:i/>
          <w:iCs/>
          <w:lang w:eastAsia="en-US"/>
        </w:rPr>
        <w:t>ej</w:t>
      </w:r>
      <w:proofErr w:type="gramEnd"/>
      <w:r w:rsidR="0024252E">
        <w:rPr>
          <w:rFonts w:cs="Arial"/>
          <w:bCs/>
          <w:i/>
          <w:iCs/>
          <w:lang w:eastAsia="en-US"/>
        </w:rPr>
        <w:t xml:space="preserve"> helt tät (</w:t>
      </w:r>
      <w:r w:rsidR="003A5770" w:rsidRPr="00C30CC5">
        <w:rPr>
          <w:rFonts w:cs="Arial"/>
          <w:bCs/>
          <w:i/>
          <w:iCs/>
          <w:lang w:eastAsia="en-US"/>
        </w:rPr>
        <w:t>partiell</w:t>
      </w:r>
      <w:r w:rsidR="0024252E">
        <w:rPr>
          <w:rFonts w:cs="Arial"/>
          <w:bCs/>
          <w:i/>
          <w:iCs/>
          <w:lang w:eastAsia="en-US"/>
        </w:rPr>
        <w:t>)</w:t>
      </w:r>
      <w:r w:rsidR="003A5770" w:rsidRPr="00C30CC5">
        <w:rPr>
          <w:rFonts w:cs="Arial"/>
          <w:bCs/>
          <w:i/>
          <w:iCs/>
          <w:lang w:eastAsia="en-US"/>
        </w:rPr>
        <w:t xml:space="preserve"> </w:t>
      </w:r>
      <w:r w:rsidR="0024252E">
        <w:rPr>
          <w:rFonts w:cs="Arial"/>
          <w:bCs/>
          <w:i/>
          <w:iCs/>
          <w:lang w:eastAsia="en-US"/>
        </w:rPr>
        <w:t>grå starr</w:t>
      </w:r>
      <w:r w:rsidR="003A5770" w:rsidRPr="00C30CC5">
        <w:rPr>
          <w:rFonts w:cs="Arial"/>
          <w:bCs/>
          <w:i/>
          <w:iCs/>
          <w:lang w:eastAsia="en-US"/>
        </w:rPr>
        <w:t xml:space="preserve"> i relation till </w:t>
      </w:r>
      <w:r w:rsidR="00C83205" w:rsidRPr="00C30CC5">
        <w:rPr>
          <w:rFonts w:cs="Arial"/>
          <w:bCs/>
          <w:i/>
          <w:iCs/>
          <w:lang w:eastAsia="en-US"/>
        </w:rPr>
        <w:t>o</w:t>
      </w:r>
      <w:r w:rsidRPr="00C30CC5">
        <w:rPr>
          <w:rFonts w:cs="Arial"/>
          <w:bCs/>
          <w:i/>
          <w:iCs/>
          <w:lang w:eastAsia="en-US"/>
        </w:rPr>
        <w:t>perationsålder, n=29</w:t>
      </w:r>
      <w:r w:rsidR="003A5770" w:rsidRPr="00C30CC5">
        <w:rPr>
          <w:rFonts w:cs="Arial"/>
          <w:bCs/>
          <w:i/>
          <w:iCs/>
          <w:lang w:eastAsia="en-US"/>
        </w:rPr>
        <w:t xml:space="preserve">, </w:t>
      </w:r>
      <w:r w:rsidRPr="00C30CC5">
        <w:rPr>
          <w:rFonts w:cs="Arial"/>
          <w:bCs/>
          <w:i/>
          <w:iCs/>
          <w:lang w:eastAsia="en-US"/>
        </w:rPr>
        <w:t>perioden 2006-2017</w:t>
      </w:r>
      <w:r w:rsidR="00694F24" w:rsidRPr="00C30CC5">
        <w:rPr>
          <w:rFonts w:cs="Arial"/>
          <w:bCs/>
          <w:i/>
          <w:iCs/>
          <w:lang w:eastAsia="en-US"/>
        </w:rPr>
        <w:t xml:space="preserve"> </w:t>
      </w:r>
      <w:r w:rsidR="003A5770" w:rsidRPr="00C30CC5">
        <w:rPr>
          <w:rFonts w:cs="Arial"/>
          <w:bCs/>
          <w:i/>
          <w:iCs/>
          <w:lang w:eastAsia="en-US"/>
        </w:rPr>
        <w:t xml:space="preserve"> i Sverige.</w:t>
      </w:r>
      <w:r w:rsidR="003A5770">
        <w:rPr>
          <w:rFonts w:cs="Arial"/>
          <w:bCs/>
          <w:i/>
          <w:iCs/>
          <w:lang w:eastAsia="en-US"/>
        </w:rPr>
        <w:t xml:space="preserve"> </w:t>
      </w:r>
      <w:r w:rsidR="00DA53B7">
        <w:rPr>
          <w:rFonts w:cs="Arial"/>
          <w:bCs/>
          <w:i/>
          <w:iCs/>
          <w:lang w:eastAsia="en-US"/>
        </w:rPr>
        <w:t xml:space="preserve">Nivån 0,1 står för ca 10 % av normal synskärpa </w:t>
      </w:r>
      <w:r w:rsidR="0024252E">
        <w:rPr>
          <w:rFonts w:cs="Arial"/>
          <w:bCs/>
          <w:i/>
          <w:iCs/>
          <w:lang w:eastAsia="en-US"/>
        </w:rPr>
        <w:t>och 1,0 motsvarar ungefär</w:t>
      </w:r>
      <w:r w:rsidR="00DA53B7">
        <w:rPr>
          <w:rFonts w:cs="Arial"/>
          <w:bCs/>
          <w:i/>
          <w:iCs/>
          <w:lang w:eastAsia="en-US"/>
        </w:rPr>
        <w:t xml:space="preserve"> </w:t>
      </w:r>
      <w:proofErr w:type="gramStart"/>
      <w:r w:rsidR="00DA53B7">
        <w:rPr>
          <w:rFonts w:cs="Arial"/>
          <w:bCs/>
          <w:i/>
          <w:iCs/>
          <w:lang w:eastAsia="en-US"/>
        </w:rPr>
        <w:t>100%</w:t>
      </w:r>
      <w:proofErr w:type="gramEnd"/>
      <w:r w:rsidR="00DA53B7">
        <w:rPr>
          <w:rFonts w:cs="Arial"/>
          <w:bCs/>
          <w:i/>
          <w:iCs/>
          <w:lang w:eastAsia="en-US"/>
        </w:rPr>
        <w:t xml:space="preserve"> synskärpa. </w:t>
      </w:r>
      <w:proofErr w:type="spellStart"/>
      <w:r w:rsidR="00DA53B7">
        <w:rPr>
          <w:rFonts w:cs="Arial"/>
          <w:bCs/>
          <w:i/>
          <w:iCs/>
          <w:lang w:eastAsia="en-US"/>
        </w:rPr>
        <w:t>Körkortsgränsen</w:t>
      </w:r>
      <w:proofErr w:type="spellEnd"/>
      <w:r w:rsidR="00DA53B7">
        <w:rPr>
          <w:rFonts w:cs="Arial"/>
          <w:bCs/>
          <w:i/>
          <w:iCs/>
          <w:lang w:eastAsia="en-US"/>
        </w:rPr>
        <w:t xml:space="preserve"> ligger på 0,5 </w:t>
      </w:r>
      <w:proofErr w:type="gramStart"/>
      <w:r w:rsidR="00DA53B7">
        <w:rPr>
          <w:rFonts w:cs="Arial"/>
          <w:bCs/>
          <w:i/>
          <w:iCs/>
          <w:lang w:eastAsia="en-US"/>
        </w:rPr>
        <w:t>dvs</w:t>
      </w:r>
      <w:proofErr w:type="gramEnd"/>
      <w:r w:rsidR="00DA53B7">
        <w:rPr>
          <w:rFonts w:cs="Arial"/>
          <w:bCs/>
          <w:i/>
          <w:iCs/>
          <w:lang w:eastAsia="en-US"/>
        </w:rPr>
        <w:t xml:space="preserve"> 50% synskärpa. </w:t>
      </w:r>
    </w:p>
    <w:p w14:paraId="3EC0224F" w14:textId="0B026606" w:rsidR="00232F65" w:rsidRDefault="00232F65" w:rsidP="003A5770">
      <w:pPr>
        <w:spacing w:after="200" w:line="276" w:lineRule="auto"/>
        <w:rPr>
          <w:rFonts w:cs="Arial"/>
          <w:bCs/>
          <w:i/>
          <w:iCs/>
          <w:lang w:eastAsia="en-US"/>
        </w:rPr>
      </w:pPr>
    </w:p>
    <w:p w14:paraId="3919FC87" w14:textId="77777777" w:rsidR="002370D5" w:rsidRDefault="002370D5" w:rsidP="003A5770">
      <w:pPr>
        <w:spacing w:after="200" w:line="276" w:lineRule="auto"/>
        <w:rPr>
          <w:rFonts w:cs="Arial"/>
          <w:bCs/>
          <w:i/>
          <w:iCs/>
          <w:lang w:eastAsia="en-US"/>
        </w:rPr>
      </w:pPr>
    </w:p>
    <w:p w14:paraId="4DB4D921" w14:textId="0DD6814F" w:rsidR="00FA0093" w:rsidRDefault="00FF1181" w:rsidP="00FA0093">
      <w:pPr>
        <w:spacing w:after="200" w:line="276" w:lineRule="auto"/>
        <w:rPr>
          <w:rFonts w:cs="Arial"/>
          <w:bCs/>
          <w:i/>
          <w:iCs/>
          <w:lang w:eastAsia="en-US"/>
        </w:rPr>
      </w:pPr>
      <w:r>
        <w:rPr>
          <w:noProof/>
          <w:lang w:val="en-US" w:eastAsia="en-US"/>
        </w:rPr>
        <w:lastRenderedPageBreak/>
        <w:drawing>
          <wp:inline distT="0" distB="0" distL="0" distR="0" wp14:anchorId="0809EB24" wp14:editId="3C57F2BB">
            <wp:extent cx="5314950" cy="21812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2370D5">
        <w:rPr>
          <w:rFonts w:cs="Arial"/>
          <w:i/>
          <w:iCs/>
          <w:lang w:eastAsia="en-US"/>
        </w:rPr>
        <w:br/>
      </w:r>
      <w:r w:rsidR="003A5770" w:rsidRPr="00C11B42">
        <w:rPr>
          <w:rFonts w:cs="Arial"/>
          <w:i/>
          <w:iCs/>
          <w:lang w:eastAsia="en-US"/>
        </w:rPr>
        <w:t xml:space="preserve">Figur 10. </w:t>
      </w:r>
      <w:proofErr w:type="spellStart"/>
      <w:r w:rsidR="00FA0093">
        <w:rPr>
          <w:rFonts w:cs="Arial"/>
          <w:bCs/>
          <w:i/>
          <w:iCs/>
        </w:rPr>
        <w:t>Synskärpenivå</w:t>
      </w:r>
      <w:proofErr w:type="spellEnd"/>
      <w:r w:rsidR="003A5770" w:rsidRPr="00C11B42">
        <w:rPr>
          <w:rFonts w:cs="Arial"/>
          <w:bCs/>
          <w:i/>
          <w:iCs/>
        </w:rPr>
        <w:t xml:space="preserve"> per öga vid 5 års ålder för</w:t>
      </w:r>
      <w:r w:rsidR="00FA0093">
        <w:rPr>
          <w:rFonts w:cs="Arial"/>
          <w:bCs/>
          <w:i/>
          <w:iCs/>
        </w:rPr>
        <w:t xml:space="preserve"> dubbelsidig</w:t>
      </w:r>
      <w:r w:rsidR="003A5770" w:rsidRPr="00C11B42">
        <w:rPr>
          <w:rFonts w:cs="Arial"/>
          <w:bCs/>
          <w:i/>
          <w:iCs/>
        </w:rPr>
        <w:t xml:space="preserve"> </w:t>
      </w:r>
      <w:r w:rsidR="00FA0093">
        <w:rPr>
          <w:rFonts w:cs="Arial"/>
          <w:bCs/>
          <w:i/>
          <w:iCs/>
        </w:rPr>
        <w:t>(</w:t>
      </w:r>
      <w:r w:rsidR="003A5770" w:rsidRPr="00C11B42">
        <w:rPr>
          <w:rFonts w:cs="Arial"/>
          <w:bCs/>
          <w:i/>
          <w:iCs/>
          <w:lang w:eastAsia="en-US"/>
        </w:rPr>
        <w:t>bilateral</w:t>
      </w:r>
      <w:r w:rsidR="00FA0093">
        <w:rPr>
          <w:rFonts w:cs="Arial"/>
          <w:bCs/>
          <w:i/>
          <w:iCs/>
          <w:lang w:eastAsia="en-US"/>
        </w:rPr>
        <w:t>)</w:t>
      </w:r>
      <w:r w:rsidR="003A5770" w:rsidRPr="00C11B42">
        <w:rPr>
          <w:rFonts w:cs="Arial"/>
          <w:bCs/>
          <w:i/>
          <w:iCs/>
          <w:lang w:eastAsia="en-US"/>
        </w:rPr>
        <w:t xml:space="preserve"> tät </w:t>
      </w:r>
      <w:r w:rsidR="00FA0093">
        <w:rPr>
          <w:rFonts w:cs="Arial"/>
          <w:bCs/>
          <w:i/>
          <w:iCs/>
          <w:lang w:eastAsia="en-US"/>
        </w:rPr>
        <w:t>grå starr</w:t>
      </w:r>
      <w:r w:rsidR="003A5770" w:rsidRPr="00C11B42">
        <w:rPr>
          <w:rFonts w:cs="Arial"/>
          <w:bCs/>
          <w:i/>
          <w:iCs/>
          <w:lang w:eastAsia="en-US"/>
        </w:rPr>
        <w:t xml:space="preserve"> i relation till </w:t>
      </w:r>
      <w:r w:rsidR="003A5770" w:rsidRPr="00C30CC5">
        <w:rPr>
          <w:rFonts w:cs="Arial"/>
          <w:bCs/>
          <w:i/>
          <w:iCs/>
          <w:lang w:eastAsia="en-US"/>
        </w:rPr>
        <w:t>operationsålder, n=</w:t>
      </w:r>
      <w:r w:rsidRPr="00C30CC5">
        <w:rPr>
          <w:rFonts w:cs="Arial"/>
          <w:bCs/>
          <w:i/>
          <w:iCs/>
          <w:lang w:eastAsia="en-US"/>
        </w:rPr>
        <w:t>170, perioden 2006-2017</w:t>
      </w:r>
      <w:r w:rsidR="003A5770" w:rsidRPr="00C30CC5">
        <w:rPr>
          <w:rFonts w:cs="Arial"/>
          <w:bCs/>
          <w:i/>
          <w:iCs/>
          <w:lang w:eastAsia="en-US"/>
        </w:rPr>
        <w:t xml:space="preserve"> i Sverige.</w:t>
      </w:r>
      <w:r w:rsidR="00FA0093">
        <w:rPr>
          <w:rFonts w:cs="Arial"/>
          <w:bCs/>
          <w:i/>
          <w:iCs/>
          <w:lang w:eastAsia="en-US"/>
        </w:rPr>
        <w:t xml:space="preserve"> Nivån 0,1 står för ca 10 % av normal synskärpa och 1,0 motsvarar ungefär </w:t>
      </w:r>
      <w:proofErr w:type="gramStart"/>
      <w:r w:rsidR="00FA0093">
        <w:rPr>
          <w:rFonts w:cs="Arial"/>
          <w:bCs/>
          <w:i/>
          <w:iCs/>
          <w:lang w:eastAsia="en-US"/>
        </w:rPr>
        <w:t>100%</w:t>
      </w:r>
      <w:proofErr w:type="gramEnd"/>
      <w:r w:rsidR="00FA0093">
        <w:rPr>
          <w:rFonts w:cs="Arial"/>
          <w:bCs/>
          <w:i/>
          <w:iCs/>
          <w:lang w:eastAsia="en-US"/>
        </w:rPr>
        <w:t xml:space="preserve"> synskärpa. </w:t>
      </w:r>
      <w:proofErr w:type="spellStart"/>
      <w:r w:rsidR="00FA0093">
        <w:rPr>
          <w:rFonts w:cs="Arial"/>
          <w:bCs/>
          <w:i/>
          <w:iCs/>
          <w:lang w:eastAsia="en-US"/>
        </w:rPr>
        <w:t>Körkortsgränsen</w:t>
      </w:r>
      <w:proofErr w:type="spellEnd"/>
      <w:r w:rsidR="00FA0093">
        <w:rPr>
          <w:rFonts w:cs="Arial"/>
          <w:bCs/>
          <w:i/>
          <w:iCs/>
          <w:lang w:eastAsia="en-US"/>
        </w:rPr>
        <w:t xml:space="preserve"> ligger på 0,5 </w:t>
      </w:r>
      <w:proofErr w:type="gramStart"/>
      <w:r w:rsidR="00FA0093">
        <w:rPr>
          <w:rFonts w:cs="Arial"/>
          <w:bCs/>
          <w:i/>
          <w:iCs/>
          <w:lang w:eastAsia="en-US"/>
        </w:rPr>
        <w:t>dvs</w:t>
      </w:r>
      <w:proofErr w:type="gramEnd"/>
      <w:r w:rsidR="00FA0093">
        <w:rPr>
          <w:rFonts w:cs="Arial"/>
          <w:bCs/>
          <w:i/>
          <w:iCs/>
          <w:lang w:eastAsia="en-US"/>
        </w:rPr>
        <w:t xml:space="preserve"> 50% synskärpa. </w:t>
      </w:r>
    </w:p>
    <w:p w14:paraId="1892E8CA" w14:textId="6BC1BAB6" w:rsidR="003A5770" w:rsidRDefault="003A5770" w:rsidP="003A5770">
      <w:pPr>
        <w:spacing w:after="200" w:line="276" w:lineRule="auto"/>
        <w:rPr>
          <w:rFonts w:cs="Arial"/>
          <w:bCs/>
          <w:i/>
          <w:iCs/>
          <w:lang w:eastAsia="en-US"/>
        </w:rPr>
      </w:pPr>
    </w:p>
    <w:p w14:paraId="22223C49" w14:textId="4D0B7117" w:rsidR="00DC7ED0" w:rsidRDefault="00FF1181" w:rsidP="00DC7ED0">
      <w:pPr>
        <w:spacing w:after="200" w:line="276" w:lineRule="auto"/>
        <w:rPr>
          <w:rFonts w:cs="Arial"/>
          <w:bCs/>
          <w:i/>
          <w:iCs/>
          <w:lang w:eastAsia="en-US"/>
        </w:rPr>
      </w:pPr>
      <w:r>
        <w:rPr>
          <w:noProof/>
          <w:lang w:val="en-US" w:eastAsia="en-US"/>
        </w:rPr>
        <w:drawing>
          <wp:inline distT="0" distB="0" distL="0" distR="0" wp14:anchorId="29DC8374" wp14:editId="6D8B4EFA">
            <wp:extent cx="5773480" cy="2264735"/>
            <wp:effectExtent l="0" t="0" r="17780" b="215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3A5770" w:rsidRPr="00C30CC5">
        <w:rPr>
          <w:rFonts w:cs="Arial"/>
          <w:i/>
          <w:iCs/>
          <w:lang w:eastAsia="en-US"/>
        </w:rPr>
        <w:t xml:space="preserve">Figur 11. </w:t>
      </w:r>
      <w:proofErr w:type="spellStart"/>
      <w:r w:rsidR="00AE0FA6">
        <w:rPr>
          <w:rFonts w:cs="Arial"/>
          <w:bCs/>
          <w:i/>
          <w:iCs/>
        </w:rPr>
        <w:t>Synskärpenivå</w:t>
      </w:r>
      <w:proofErr w:type="spellEnd"/>
      <w:r w:rsidR="003A5770" w:rsidRPr="00C30CC5">
        <w:rPr>
          <w:rFonts w:cs="Arial"/>
          <w:bCs/>
          <w:i/>
          <w:iCs/>
        </w:rPr>
        <w:t xml:space="preserve"> per öga vid 5 års ålder för</w:t>
      </w:r>
      <w:r w:rsidR="00AE0FA6">
        <w:rPr>
          <w:rFonts w:cs="Arial"/>
          <w:bCs/>
          <w:i/>
          <w:iCs/>
        </w:rPr>
        <w:t xml:space="preserve"> dubbelsidig</w:t>
      </w:r>
      <w:r w:rsidR="003A5770" w:rsidRPr="00C30CC5">
        <w:rPr>
          <w:rFonts w:cs="Arial"/>
          <w:bCs/>
          <w:i/>
          <w:iCs/>
        </w:rPr>
        <w:t xml:space="preserve"> </w:t>
      </w:r>
      <w:r w:rsidR="00AE0FA6">
        <w:rPr>
          <w:rFonts w:cs="Arial"/>
          <w:bCs/>
          <w:i/>
          <w:iCs/>
        </w:rPr>
        <w:t>(</w:t>
      </w:r>
      <w:r w:rsidR="003A5770" w:rsidRPr="00C30CC5">
        <w:rPr>
          <w:rFonts w:cs="Arial"/>
          <w:bCs/>
          <w:i/>
          <w:iCs/>
          <w:lang w:eastAsia="en-US"/>
        </w:rPr>
        <w:t>bilateral</w:t>
      </w:r>
      <w:r w:rsidR="00AE0FA6">
        <w:rPr>
          <w:rFonts w:cs="Arial"/>
          <w:bCs/>
          <w:i/>
          <w:iCs/>
          <w:lang w:eastAsia="en-US"/>
        </w:rPr>
        <w:t>)</w:t>
      </w:r>
      <w:r w:rsidR="003A5770" w:rsidRPr="00C30CC5">
        <w:rPr>
          <w:rFonts w:cs="Arial"/>
          <w:bCs/>
          <w:i/>
          <w:iCs/>
          <w:lang w:eastAsia="en-US"/>
        </w:rPr>
        <w:t xml:space="preserve"> </w:t>
      </w:r>
      <w:proofErr w:type="gramStart"/>
      <w:r w:rsidR="00AE0FA6">
        <w:rPr>
          <w:rFonts w:cs="Arial"/>
          <w:bCs/>
          <w:i/>
          <w:iCs/>
          <w:lang w:eastAsia="en-US"/>
        </w:rPr>
        <w:t>ej</w:t>
      </w:r>
      <w:proofErr w:type="gramEnd"/>
      <w:r w:rsidR="00AE0FA6">
        <w:rPr>
          <w:rFonts w:cs="Arial"/>
          <w:bCs/>
          <w:i/>
          <w:iCs/>
          <w:lang w:eastAsia="en-US"/>
        </w:rPr>
        <w:t xml:space="preserve"> helt tät (</w:t>
      </w:r>
      <w:r w:rsidR="003A5770" w:rsidRPr="00C30CC5">
        <w:rPr>
          <w:rFonts w:cs="Arial"/>
          <w:bCs/>
          <w:i/>
          <w:iCs/>
          <w:lang w:eastAsia="en-US"/>
        </w:rPr>
        <w:t>partiell</w:t>
      </w:r>
      <w:r w:rsidR="00AE0FA6">
        <w:rPr>
          <w:rFonts w:cs="Arial"/>
          <w:bCs/>
          <w:i/>
          <w:iCs/>
          <w:lang w:eastAsia="en-US"/>
        </w:rPr>
        <w:t>)</w:t>
      </w:r>
      <w:r w:rsidR="003A5770" w:rsidRPr="00C30CC5">
        <w:rPr>
          <w:rFonts w:cs="Arial"/>
          <w:bCs/>
          <w:i/>
          <w:iCs/>
          <w:lang w:eastAsia="en-US"/>
        </w:rPr>
        <w:t xml:space="preserve"> </w:t>
      </w:r>
      <w:r w:rsidR="00AE0FA6">
        <w:rPr>
          <w:rFonts w:cs="Arial"/>
          <w:bCs/>
          <w:i/>
          <w:iCs/>
          <w:lang w:eastAsia="en-US"/>
        </w:rPr>
        <w:t>grå starr</w:t>
      </w:r>
      <w:r w:rsidR="003A5770" w:rsidRPr="00C30CC5">
        <w:rPr>
          <w:rFonts w:cs="Arial"/>
          <w:bCs/>
          <w:i/>
          <w:iCs/>
          <w:lang w:eastAsia="en-US"/>
        </w:rPr>
        <w:t xml:space="preserve"> i relation till operationsålder, </w:t>
      </w:r>
      <w:r w:rsidRPr="00C30CC5">
        <w:rPr>
          <w:rFonts w:cs="Arial"/>
          <w:bCs/>
          <w:i/>
          <w:iCs/>
          <w:lang w:eastAsia="en-US"/>
        </w:rPr>
        <w:t>n=30</w:t>
      </w:r>
      <w:r w:rsidR="003A5770" w:rsidRPr="00C30CC5">
        <w:rPr>
          <w:rFonts w:cs="Arial"/>
          <w:bCs/>
          <w:i/>
          <w:iCs/>
          <w:lang w:eastAsia="en-US"/>
        </w:rPr>
        <w:t xml:space="preserve">, </w:t>
      </w:r>
      <w:r w:rsidRPr="00C30CC5">
        <w:rPr>
          <w:rFonts w:cs="Arial"/>
          <w:bCs/>
          <w:i/>
          <w:iCs/>
          <w:lang w:eastAsia="en-US"/>
        </w:rPr>
        <w:t>perioden 2006-2017</w:t>
      </w:r>
      <w:r w:rsidR="003A5770" w:rsidRPr="00C30CC5">
        <w:rPr>
          <w:rFonts w:cs="Arial"/>
          <w:bCs/>
          <w:i/>
          <w:iCs/>
          <w:lang w:eastAsia="en-US"/>
        </w:rPr>
        <w:t xml:space="preserve"> i Sverige.</w:t>
      </w:r>
      <w:r w:rsidR="00DC7ED0">
        <w:rPr>
          <w:rFonts w:cs="Arial"/>
          <w:bCs/>
          <w:i/>
          <w:iCs/>
          <w:lang w:eastAsia="en-US"/>
        </w:rPr>
        <w:t xml:space="preserve"> Nivån 0,1 står för ca 10 % av normal synskärpa och 1,0 motsvarar ungefär </w:t>
      </w:r>
      <w:proofErr w:type="gramStart"/>
      <w:r w:rsidR="00DC7ED0">
        <w:rPr>
          <w:rFonts w:cs="Arial"/>
          <w:bCs/>
          <w:i/>
          <w:iCs/>
          <w:lang w:eastAsia="en-US"/>
        </w:rPr>
        <w:t>100%</w:t>
      </w:r>
      <w:proofErr w:type="gramEnd"/>
      <w:r w:rsidR="00DC7ED0">
        <w:rPr>
          <w:rFonts w:cs="Arial"/>
          <w:bCs/>
          <w:i/>
          <w:iCs/>
          <w:lang w:eastAsia="en-US"/>
        </w:rPr>
        <w:t xml:space="preserve"> synskärpa. </w:t>
      </w:r>
      <w:proofErr w:type="spellStart"/>
      <w:r w:rsidR="00DC7ED0">
        <w:rPr>
          <w:rFonts w:cs="Arial"/>
          <w:bCs/>
          <w:i/>
          <w:iCs/>
          <w:lang w:eastAsia="en-US"/>
        </w:rPr>
        <w:t>Körkortsgränsen</w:t>
      </w:r>
      <w:proofErr w:type="spellEnd"/>
      <w:r w:rsidR="00DC7ED0">
        <w:rPr>
          <w:rFonts w:cs="Arial"/>
          <w:bCs/>
          <w:i/>
          <w:iCs/>
          <w:lang w:eastAsia="en-US"/>
        </w:rPr>
        <w:t xml:space="preserve"> ligger på 0,5 </w:t>
      </w:r>
      <w:proofErr w:type="gramStart"/>
      <w:r w:rsidR="00DC7ED0">
        <w:rPr>
          <w:rFonts w:cs="Arial"/>
          <w:bCs/>
          <w:i/>
          <w:iCs/>
          <w:lang w:eastAsia="en-US"/>
        </w:rPr>
        <w:t>dvs</w:t>
      </w:r>
      <w:proofErr w:type="gramEnd"/>
      <w:r w:rsidR="00DC7ED0">
        <w:rPr>
          <w:rFonts w:cs="Arial"/>
          <w:bCs/>
          <w:i/>
          <w:iCs/>
          <w:lang w:eastAsia="en-US"/>
        </w:rPr>
        <w:t xml:space="preserve"> 50% synskärpa. </w:t>
      </w:r>
    </w:p>
    <w:p w14:paraId="5BAE016F" w14:textId="3890B2A5" w:rsidR="003A5770" w:rsidRDefault="003A5770" w:rsidP="003A5770">
      <w:pPr>
        <w:spacing w:after="200" w:line="276" w:lineRule="auto"/>
        <w:rPr>
          <w:rFonts w:cs="Arial"/>
          <w:bCs/>
          <w:i/>
          <w:iCs/>
          <w:lang w:eastAsia="en-US"/>
        </w:rPr>
      </w:pPr>
    </w:p>
    <w:p w14:paraId="5A71B4A0" w14:textId="77777777" w:rsidR="002370D5" w:rsidRPr="001241B9" w:rsidRDefault="002370D5" w:rsidP="003A5770">
      <w:pPr>
        <w:spacing w:after="200" w:line="276" w:lineRule="auto"/>
        <w:rPr>
          <w:rFonts w:cs="Arial"/>
          <w:i/>
          <w:iCs/>
          <w:lang w:eastAsia="en-US"/>
        </w:rPr>
      </w:pPr>
    </w:p>
    <w:p w14:paraId="7E50A374" w14:textId="2FCCCA62" w:rsidR="00FC68C1" w:rsidRPr="00C30CC5" w:rsidRDefault="00425591" w:rsidP="002370D5">
      <w:pPr>
        <w:rPr>
          <w:rFonts w:cs="Arial"/>
          <w:i/>
          <w:iCs/>
          <w:lang w:eastAsia="en-US"/>
        </w:rPr>
      </w:pPr>
      <w:r>
        <w:rPr>
          <w:noProof/>
          <w:lang w:val="en-US" w:eastAsia="en-US"/>
        </w:rPr>
        <w:lastRenderedPageBreak/>
        <w:drawing>
          <wp:inline distT="0" distB="0" distL="0" distR="0" wp14:anchorId="5078D773" wp14:editId="0EA52F31">
            <wp:extent cx="5779135" cy="2644140"/>
            <wp:effectExtent l="0" t="0" r="37465" b="228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7C301D" w14:textId="3A214698" w:rsidR="00602EA6" w:rsidRDefault="00463E3A" w:rsidP="00602EA6">
      <w:pPr>
        <w:spacing w:after="200" w:line="276" w:lineRule="auto"/>
        <w:rPr>
          <w:rFonts w:cs="Arial"/>
          <w:bCs/>
          <w:i/>
          <w:iCs/>
          <w:lang w:eastAsia="en-US"/>
        </w:rPr>
      </w:pPr>
      <w:r w:rsidRPr="00C30CC5">
        <w:rPr>
          <w:rFonts w:cs="Arial"/>
          <w:i/>
          <w:iCs/>
          <w:lang w:eastAsia="en-US"/>
        </w:rPr>
        <w:t xml:space="preserve">Figur 12. </w:t>
      </w:r>
      <w:proofErr w:type="spellStart"/>
      <w:r w:rsidR="00602EA6">
        <w:rPr>
          <w:rFonts w:cs="Arial"/>
          <w:bCs/>
          <w:i/>
          <w:iCs/>
        </w:rPr>
        <w:t>Synskärpenivå</w:t>
      </w:r>
      <w:proofErr w:type="spellEnd"/>
      <w:r w:rsidRPr="00C30CC5">
        <w:rPr>
          <w:rFonts w:cs="Arial"/>
          <w:bCs/>
          <w:i/>
          <w:iCs/>
        </w:rPr>
        <w:t xml:space="preserve"> per öga vid 5 års ålder för </w:t>
      </w:r>
      <w:r w:rsidR="00CF76D0">
        <w:rPr>
          <w:rFonts w:cs="Arial"/>
          <w:bCs/>
          <w:i/>
          <w:iCs/>
        </w:rPr>
        <w:t>både dubbelsidig och en</w:t>
      </w:r>
      <w:r w:rsidR="00602EA6">
        <w:rPr>
          <w:rFonts w:cs="Arial"/>
          <w:bCs/>
          <w:i/>
          <w:iCs/>
        </w:rPr>
        <w:t>sidig</w:t>
      </w:r>
      <w:r w:rsidRPr="00C30CC5">
        <w:rPr>
          <w:rFonts w:cs="Arial"/>
          <w:bCs/>
          <w:i/>
          <w:iCs/>
        </w:rPr>
        <w:t xml:space="preserve"> </w:t>
      </w:r>
      <w:r w:rsidR="00602EA6">
        <w:rPr>
          <w:rFonts w:cs="Arial"/>
          <w:bCs/>
          <w:i/>
          <w:iCs/>
          <w:lang w:eastAsia="en-US"/>
        </w:rPr>
        <w:t>grå starr</w:t>
      </w:r>
      <w:r w:rsidRPr="00C30CC5">
        <w:rPr>
          <w:rFonts w:cs="Arial"/>
          <w:bCs/>
          <w:i/>
          <w:iCs/>
          <w:lang w:eastAsia="en-US"/>
        </w:rPr>
        <w:t xml:space="preserve"> i nationella barnkataraktregistret, n=308, perioden 2006-2017 i Sverige.</w:t>
      </w:r>
      <w:r w:rsidR="00602EA6">
        <w:rPr>
          <w:rFonts w:cs="Arial"/>
          <w:bCs/>
          <w:i/>
          <w:iCs/>
          <w:lang w:eastAsia="en-US"/>
        </w:rPr>
        <w:t xml:space="preserve">  Nivån 0,1 står för ca 10 % av normal synskärpa och 1,0 motsvarar ungefär </w:t>
      </w:r>
      <w:proofErr w:type="gramStart"/>
      <w:r w:rsidR="00602EA6">
        <w:rPr>
          <w:rFonts w:cs="Arial"/>
          <w:bCs/>
          <w:i/>
          <w:iCs/>
          <w:lang w:eastAsia="en-US"/>
        </w:rPr>
        <w:t>100%</w:t>
      </w:r>
      <w:proofErr w:type="gramEnd"/>
      <w:r w:rsidR="00602EA6">
        <w:rPr>
          <w:rFonts w:cs="Arial"/>
          <w:bCs/>
          <w:i/>
          <w:iCs/>
          <w:lang w:eastAsia="en-US"/>
        </w:rPr>
        <w:t xml:space="preserve"> synskärpa. </w:t>
      </w:r>
      <w:proofErr w:type="spellStart"/>
      <w:r w:rsidR="00602EA6">
        <w:rPr>
          <w:rFonts w:cs="Arial"/>
          <w:bCs/>
          <w:i/>
          <w:iCs/>
          <w:lang w:eastAsia="en-US"/>
        </w:rPr>
        <w:t>Körkortsgränsen</w:t>
      </w:r>
      <w:proofErr w:type="spellEnd"/>
      <w:r w:rsidR="00602EA6">
        <w:rPr>
          <w:rFonts w:cs="Arial"/>
          <w:bCs/>
          <w:i/>
          <w:iCs/>
          <w:lang w:eastAsia="en-US"/>
        </w:rPr>
        <w:t xml:space="preserve"> ligger på 0,5 </w:t>
      </w:r>
      <w:proofErr w:type="gramStart"/>
      <w:r w:rsidR="00602EA6">
        <w:rPr>
          <w:rFonts w:cs="Arial"/>
          <w:bCs/>
          <w:i/>
          <w:iCs/>
          <w:lang w:eastAsia="en-US"/>
        </w:rPr>
        <w:t>dvs</w:t>
      </w:r>
      <w:proofErr w:type="gramEnd"/>
      <w:r w:rsidR="00602EA6">
        <w:rPr>
          <w:rFonts w:cs="Arial"/>
          <w:bCs/>
          <w:i/>
          <w:iCs/>
          <w:lang w:eastAsia="en-US"/>
        </w:rPr>
        <w:t xml:space="preserve"> 50% synskärpa. </w:t>
      </w:r>
    </w:p>
    <w:p w14:paraId="41D4095C" w14:textId="1BDCB0ED" w:rsidR="00463E3A" w:rsidRPr="001241B9" w:rsidRDefault="00463E3A" w:rsidP="00463E3A">
      <w:pPr>
        <w:spacing w:after="200" w:line="276" w:lineRule="auto"/>
        <w:rPr>
          <w:rFonts w:cs="Arial"/>
          <w:i/>
          <w:iCs/>
          <w:lang w:eastAsia="en-US"/>
        </w:rPr>
      </w:pPr>
    </w:p>
    <w:p w14:paraId="19F1579F" w14:textId="77777777" w:rsidR="00425591" w:rsidRDefault="00425591">
      <w:pPr>
        <w:rPr>
          <w:rFonts w:cs="Arial"/>
          <w:bCs/>
          <w:i/>
          <w:iCs/>
          <w:lang w:eastAsia="en-US"/>
        </w:rPr>
      </w:pPr>
    </w:p>
    <w:p w14:paraId="74E91331" w14:textId="77777777" w:rsidR="002370D5" w:rsidRDefault="002370D5">
      <w:pPr>
        <w:rPr>
          <w:rFonts w:cs="Arial"/>
          <w:bCs/>
          <w:i/>
          <w:iCs/>
          <w:lang w:eastAsia="en-US"/>
        </w:rPr>
      </w:pPr>
    </w:p>
    <w:p w14:paraId="3D8F4DD4" w14:textId="5F1A94B9" w:rsidR="00602EA6" w:rsidRDefault="00425591" w:rsidP="00602EA6">
      <w:pPr>
        <w:spacing w:after="200" w:line="276" w:lineRule="auto"/>
        <w:rPr>
          <w:rFonts w:cs="Arial"/>
          <w:bCs/>
          <w:i/>
          <w:iCs/>
          <w:lang w:eastAsia="en-US"/>
        </w:rPr>
      </w:pPr>
      <w:r>
        <w:rPr>
          <w:noProof/>
          <w:lang w:val="en-US" w:eastAsia="en-US"/>
        </w:rPr>
        <w:drawing>
          <wp:inline distT="0" distB="0" distL="0" distR="0" wp14:anchorId="4F1A37D1" wp14:editId="08906EDE">
            <wp:extent cx="5779135" cy="2771140"/>
            <wp:effectExtent l="0" t="0" r="37465" b="228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16931" w:rsidRPr="00C30CC5">
        <w:rPr>
          <w:rFonts w:cs="Arial"/>
          <w:i/>
          <w:iCs/>
          <w:lang w:eastAsia="en-US"/>
        </w:rPr>
        <w:t xml:space="preserve"> Figur 13. </w:t>
      </w:r>
      <w:proofErr w:type="spellStart"/>
      <w:r w:rsidR="00602EA6">
        <w:rPr>
          <w:rFonts w:cs="Arial"/>
          <w:bCs/>
          <w:i/>
          <w:iCs/>
        </w:rPr>
        <w:t>Synskärpenivå</w:t>
      </w:r>
      <w:proofErr w:type="spellEnd"/>
      <w:r w:rsidR="00D16931" w:rsidRPr="00C30CC5">
        <w:rPr>
          <w:rFonts w:cs="Arial"/>
          <w:bCs/>
          <w:i/>
          <w:iCs/>
        </w:rPr>
        <w:t xml:space="preserve"> per öga vid 10 års ålder för </w:t>
      </w:r>
      <w:r w:rsidR="00CF76D0">
        <w:rPr>
          <w:rFonts w:cs="Arial"/>
          <w:bCs/>
          <w:i/>
          <w:iCs/>
        </w:rPr>
        <w:t>både dubbelsidig och en</w:t>
      </w:r>
      <w:r w:rsidR="00602EA6">
        <w:rPr>
          <w:rFonts w:cs="Arial"/>
          <w:bCs/>
          <w:i/>
          <w:iCs/>
        </w:rPr>
        <w:t>sidig</w:t>
      </w:r>
      <w:r w:rsidR="00602EA6" w:rsidRPr="00C30CC5">
        <w:rPr>
          <w:rFonts w:cs="Arial"/>
          <w:bCs/>
          <w:i/>
          <w:iCs/>
        </w:rPr>
        <w:t xml:space="preserve"> </w:t>
      </w:r>
      <w:r w:rsidR="00602EA6">
        <w:rPr>
          <w:rFonts w:cs="Arial"/>
          <w:bCs/>
          <w:i/>
          <w:iCs/>
          <w:lang w:eastAsia="en-US"/>
        </w:rPr>
        <w:t>grå starr</w:t>
      </w:r>
      <w:r w:rsidR="00602EA6" w:rsidRPr="00C30CC5">
        <w:rPr>
          <w:rFonts w:cs="Arial"/>
          <w:bCs/>
          <w:i/>
          <w:iCs/>
          <w:lang w:eastAsia="en-US"/>
        </w:rPr>
        <w:t xml:space="preserve"> </w:t>
      </w:r>
      <w:r w:rsidR="00D16931" w:rsidRPr="00C30CC5">
        <w:rPr>
          <w:rFonts w:cs="Arial"/>
          <w:bCs/>
          <w:i/>
          <w:iCs/>
          <w:lang w:eastAsia="en-US"/>
        </w:rPr>
        <w:t>nationella barnkataraktregistret, n=86, perioden 2006-2017 i Sverige.</w:t>
      </w:r>
      <w:r w:rsidR="00602EA6">
        <w:rPr>
          <w:rFonts w:cs="Arial"/>
          <w:bCs/>
          <w:i/>
          <w:iCs/>
          <w:lang w:eastAsia="en-US"/>
        </w:rPr>
        <w:t xml:space="preserve">  Nivån 0,1 står för ca 10 % av normal synskärpa och 1,0 motsvarar ungefär </w:t>
      </w:r>
      <w:proofErr w:type="gramStart"/>
      <w:r w:rsidR="00602EA6">
        <w:rPr>
          <w:rFonts w:cs="Arial"/>
          <w:bCs/>
          <w:i/>
          <w:iCs/>
          <w:lang w:eastAsia="en-US"/>
        </w:rPr>
        <w:t>100%</w:t>
      </w:r>
      <w:proofErr w:type="gramEnd"/>
      <w:r w:rsidR="00602EA6">
        <w:rPr>
          <w:rFonts w:cs="Arial"/>
          <w:bCs/>
          <w:i/>
          <w:iCs/>
          <w:lang w:eastAsia="en-US"/>
        </w:rPr>
        <w:t xml:space="preserve"> synskärpa. </w:t>
      </w:r>
      <w:proofErr w:type="spellStart"/>
      <w:r w:rsidR="00602EA6">
        <w:rPr>
          <w:rFonts w:cs="Arial"/>
          <w:bCs/>
          <w:i/>
          <w:iCs/>
          <w:lang w:eastAsia="en-US"/>
        </w:rPr>
        <w:t>Körkortsgränsen</w:t>
      </w:r>
      <w:proofErr w:type="spellEnd"/>
      <w:r w:rsidR="00602EA6">
        <w:rPr>
          <w:rFonts w:cs="Arial"/>
          <w:bCs/>
          <w:i/>
          <w:iCs/>
          <w:lang w:eastAsia="en-US"/>
        </w:rPr>
        <w:t xml:space="preserve"> ligger på 0,5 </w:t>
      </w:r>
      <w:proofErr w:type="gramStart"/>
      <w:r w:rsidR="00602EA6">
        <w:rPr>
          <w:rFonts w:cs="Arial"/>
          <w:bCs/>
          <w:i/>
          <w:iCs/>
          <w:lang w:eastAsia="en-US"/>
        </w:rPr>
        <w:t>dvs</w:t>
      </w:r>
      <w:proofErr w:type="gramEnd"/>
      <w:r w:rsidR="00602EA6">
        <w:rPr>
          <w:rFonts w:cs="Arial"/>
          <w:bCs/>
          <w:i/>
          <w:iCs/>
          <w:lang w:eastAsia="en-US"/>
        </w:rPr>
        <w:t xml:space="preserve"> 50% synskärpa. </w:t>
      </w:r>
    </w:p>
    <w:p w14:paraId="336024AB" w14:textId="434EB555" w:rsidR="00D16931" w:rsidRPr="001241B9" w:rsidRDefault="00D16931" w:rsidP="00D16931">
      <w:pPr>
        <w:spacing w:after="200" w:line="276" w:lineRule="auto"/>
        <w:rPr>
          <w:rFonts w:cs="Arial"/>
          <w:i/>
          <w:iCs/>
          <w:lang w:eastAsia="en-US"/>
        </w:rPr>
      </w:pPr>
    </w:p>
    <w:p w14:paraId="0A3EA763" w14:textId="553D5A4A" w:rsidR="003A5770" w:rsidRPr="00E52982" w:rsidRDefault="00145F4C" w:rsidP="003A5770">
      <w:pPr>
        <w:pStyle w:val="testform2"/>
        <w:rPr>
          <w:u w:val="single"/>
          <w:lang w:eastAsia="en-US"/>
        </w:rPr>
      </w:pPr>
      <w:bookmarkStart w:id="19" w:name="_Toc430940188"/>
      <w:bookmarkStart w:id="20" w:name="_Toc523832252"/>
      <w:r>
        <w:rPr>
          <w:lang w:eastAsia="en-US"/>
        </w:rPr>
        <w:lastRenderedPageBreak/>
        <w:t>F</w:t>
      </w:r>
      <w:r w:rsidR="003A5770" w:rsidRPr="00E52982">
        <w:rPr>
          <w:lang w:eastAsia="en-US"/>
        </w:rPr>
        <w:t>örbättringsarbete</w:t>
      </w:r>
      <w:bookmarkEnd w:id="19"/>
      <w:bookmarkEnd w:id="20"/>
    </w:p>
    <w:p w14:paraId="20A826E1" w14:textId="77777777" w:rsidR="003A5770" w:rsidRDefault="003A5770" w:rsidP="003A5770">
      <w:pPr>
        <w:spacing w:after="200" w:line="276" w:lineRule="auto"/>
        <w:rPr>
          <w:rFonts w:cs="Arial"/>
          <w:lang w:eastAsia="en-US"/>
        </w:rPr>
      </w:pPr>
      <w:r w:rsidRPr="00330928">
        <w:rPr>
          <w:rFonts w:cs="Arial"/>
          <w:u w:val="single"/>
          <w:lang w:eastAsia="en-US"/>
        </w:rPr>
        <w:t>Värdering av screeningens effektivitet</w:t>
      </w:r>
      <w:r w:rsidRPr="00330928">
        <w:rPr>
          <w:rFonts w:cs="Arial"/>
          <w:lang w:eastAsia="en-US"/>
        </w:rPr>
        <w:br/>
      </w:r>
      <w:r>
        <w:rPr>
          <w:rFonts w:cs="Arial"/>
          <w:lang w:eastAsia="en-US"/>
        </w:rPr>
        <w:t xml:space="preserve">Kunskapen om ögonscreeningens effektivitet är begränsad generellt sett. Vid rekommendation av </w:t>
      </w:r>
      <w:proofErr w:type="spellStart"/>
      <w:r>
        <w:rPr>
          <w:rFonts w:cs="Arial"/>
          <w:lang w:eastAsia="en-US"/>
        </w:rPr>
        <w:t>screeningrutin</w:t>
      </w:r>
      <w:proofErr w:type="spellEnd"/>
      <w:r>
        <w:rPr>
          <w:rFonts w:cs="Arial"/>
          <w:lang w:eastAsia="en-US"/>
        </w:rPr>
        <w:t xml:space="preserve"> för samtliga spädbarn i Sverige är det rimligt att man följer och värderar utfallet. Med detta i åtanke konstruerades parametrar vid registrets tillkomst för att kunna besvara frågorna kring vem som initierar remiss vid utredning, hur barnet upptäcktes och vilka symptom som föranledde remissen. </w:t>
      </w:r>
      <w:r>
        <w:rPr>
          <w:rFonts w:cs="Arial"/>
          <w:lang w:eastAsia="en-US"/>
        </w:rPr>
        <w:br/>
        <w:t xml:space="preserve">Dessa data har analyserats under 2011 och publicerats i en artikel i Läkartidningen 2012 och även i Acta </w:t>
      </w:r>
      <w:proofErr w:type="spellStart"/>
      <w:r>
        <w:rPr>
          <w:rFonts w:cs="Arial"/>
          <w:lang w:eastAsia="en-US"/>
        </w:rPr>
        <w:t>Paediatrica</w:t>
      </w:r>
      <w:proofErr w:type="spellEnd"/>
      <w:r>
        <w:rPr>
          <w:rFonts w:cs="Arial"/>
          <w:lang w:eastAsia="en-US"/>
        </w:rPr>
        <w:t>. Ögonscreening av nyfödda är till 90 % rutin i Sverige</w:t>
      </w:r>
      <w:r w:rsidR="00640FF0">
        <w:rPr>
          <w:rFonts w:cs="Arial"/>
          <w:lang w:eastAsia="en-US"/>
        </w:rPr>
        <w:t>,</w:t>
      </w:r>
      <w:r>
        <w:rPr>
          <w:rFonts w:cs="Arial"/>
          <w:lang w:eastAsia="en-US"/>
        </w:rPr>
        <w:t xml:space="preserve"> majoriteten av alla barn som bör opereras tidigt upptäcks på BB.</w:t>
      </w:r>
    </w:p>
    <w:p w14:paraId="6DE85C21" w14:textId="4CC66F6E" w:rsidR="003A5770" w:rsidRPr="00E45AE0" w:rsidRDefault="003A5770" w:rsidP="003A5770">
      <w:pPr>
        <w:spacing w:after="200" w:line="276" w:lineRule="auto"/>
        <w:rPr>
          <w:rFonts w:cs="Arial"/>
          <w:lang w:eastAsia="en-US"/>
        </w:rPr>
      </w:pPr>
      <w:r w:rsidRPr="000B2CCC">
        <w:rPr>
          <w:rFonts w:cs="Arial"/>
          <w:lang w:eastAsia="en-US"/>
        </w:rPr>
        <w:t xml:space="preserve">Utvärdering av dansk </w:t>
      </w:r>
      <w:proofErr w:type="spellStart"/>
      <w:r w:rsidRPr="000B2CCC">
        <w:rPr>
          <w:rFonts w:cs="Arial"/>
          <w:lang w:eastAsia="en-US"/>
        </w:rPr>
        <w:t>ögonscreeningrutin</w:t>
      </w:r>
      <w:proofErr w:type="spellEnd"/>
      <w:r w:rsidRPr="000B2CCC">
        <w:rPr>
          <w:rFonts w:cs="Arial"/>
          <w:lang w:eastAsia="en-US"/>
        </w:rPr>
        <w:t xml:space="preserve"> av nyfödda och relation till tidig upptäckt är </w:t>
      </w:r>
      <w:r w:rsidRPr="00E45AE0">
        <w:rPr>
          <w:rFonts w:cs="Arial"/>
          <w:lang w:eastAsia="en-US"/>
        </w:rPr>
        <w:t>utförd</w:t>
      </w:r>
      <w:r w:rsidRPr="004679F2">
        <w:rPr>
          <w:rFonts w:cs="Arial"/>
          <w:b/>
          <w:lang w:eastAsia="en-US"/>
        </w:rPr>
        <w:t xml:space="preserve"> </w:t>
      </w:r>
      <w:r w:rsidRPr="000B2CCC">
        <w:rPr>
          <w:rFonts w:cs="Arial"/>
          <w:lang w:eastAsia="en-US"/>
        </w:rPr>
        <w:t xml:space="preserve">och data visar att man utan BB screening-rutin i Danmark diagnosticerar och opererar barn </w:t>
      </w:r>
      <w:r w:rsidR="00EC457E">
        <w:rPr>
          <w:rFonts w:cs="Arial"/>
          <w:lang w:eastAsia="en-US"/>
        </w:rPr>
        <w:t xml:space="preserve">avsevärt senare (statistiskt signifikant) </w:t>
      </w:r>
      <w:r w:rsidRPr="000B2CCC">
        <w:rPr>
          <w:rFonts w:cs="Arial"/>
          <w:lang w:eastAsia="en-US"/>
        </w:rPr>
        <w:t xml:space="preserve">än i Sverige. </w:t>
      </w:r>
      <w:r w:rsidRPr="00E45AE0">
        <w:rPr>
          <w:rFonts w:cs="Arial"/>
          <w:lang w:eastAsia="en-US"/>
        </w:rPr>
        <w:t xml:space="preserve">Resultaten </w:t>
      </w:r>
      <w:r w:rsidR="00200A8B">
        <w:rPr>
          <w:rFonts w:cs="Arial"/>
          <w:lang w:eastAsia="en-US"/>
        </w:rPr>
        <w:t>publicerades</w:t>
      </w:r>
      <w:r w:rsidR="00145F4C">
        <w:rPr>
          <w:rFonts w:cs="Arial"/>
          <w:lang w:eastAsia="en-US"/>
        </w:rPr>
        <w:t xml:space="preserve"> i </w:t>
      </w:r>
      <w:r w:rsidR="00200A8B">
        <w:rPr>
          <w:rFonts w:cs="Arial"/>
          <w:lang w:eastAsia="en-US"/>
        </w:rPr>
        <w:t xml:space="preserve">den vetenskapliga tidskriften </w:t>
      </w:r>
      <w:r w:rsidR="00145F4C">
        <w:rPr>
          <w:rFonts w:cs="Arial"/>
          <w:lang w:eastAsia="en-US"/>
        </w:rPr>
        <w:t xml:space="preserve">Acta </w:t>
      </w:r>
      <w:proofErr w:type="spellStart"/>
      <w:r w:rsidR="00145F4C">
        <w:rPr>
          <w:rFonts w:cs="Arial"/>
          <w:lang w:eastAsia="en-US"/>
        </w:rPr>
        <w:t>Ophthalmologica</w:t>
      </w:r>
      <w:proofErr w:type="spellEnd"/>
      <w:r w:rsidRPr="00E45AE0">
        <w:rPr>
          <w:rFonts w:cs="Arial"/>
          <w:lang w:eastAsia="en-US"/>
        </w:rPr>
        <w:t xml:space="preserve"> </w:t>
      </w:r>
      <w:r w:rsidR="00200A8B">
        <w:rPr>
          <w:rFonts w:cs="Arial"/>
          <w:lang w:eastAsia="en-US"/>
        </w:rPr>
        <w:t>2015.</w:t>
      </w:r>
    </w:p>
    <w:p w14:paraId="06234864" w14:textId="77777777" w:rsidR="003A5770" w:rsidRDefault="003A5770" w:rsidP="004603BC">
      <w:pPr>
        <w:spacing w:before="240" w:after="200" w:line="276" w:lineRule="auto"/>
        <w:rPr>
          <w:rFonts w:cs="Arial"/>
          <w:lang w:eastAsia="en-US"/>
        </w:rPr>
      </w:pPr>
      <w:r w:rsidRPr="00330928">
        <w:rPr>
          <w:rFonts w:cs="Arial"/>
          <w:u w:val="single"/>
          <w:lang w:eastAsia="en-US"/>
        </w:rPr>
        <w:t xml:space="preserve">Utbildning i </w:t>
      </w:r>
      <w:proofErr w:type="spellStart"/>
      <w:r w:rsidRPr="00330928">
        <w:rPr>
          <w:rFonts w:cs="Arial"/>
          <w:u w:val="single"/>
          <w:lang w:eastAsia="en-US"/>
        </w:rPr>
        <w:t>screeningteknik</w:t>
      </w:r>
      <w:proofErr w:type="spellEnd"/>
      <w:r w:rsidRPr="00330928">
        <w:rPr>
          <w:rFonts w:cs="Arial"/>
          <w:u w:val="single"/>
          <w:lang w:eastAsia="en-US"/>
        </w:rPr>
        <w:t xml:space="preserve"> för tidig upptäckt</w:t>
      </w:r>
      <w:r w:rsidRPr="00984489">
        <w:rPr>
          <w:rFonts w:cs="Arial"/>
          <w:highlight w:val="green"/>
          <w:lang w:eastAsia="en-US"/>
        </w:rPr>
        <w:br/>
      </w:r>
      <w:r>
        <w:rPr>
          <w:rFonts w:cs="Arial"/>
          <w:lang w:eastAsia="en-US"/>
        </w:rPr>
        <w:t xml:space="preserve">För att kunna ställa tidig diagnos krävs kunskap och utbildning i undersökningsteknik för läkare på BB och BVC. En undervisningsfilm i </w:t>
      </w:r>
      <w:proofErr w:type="spellStart"/>
      <w:r>
        <w:rPr>
          <w:rFonts w:cs="Arial"/>
          <w:lang w:eastAsia="en-US"/>
        </w:rPr>
        <w:t>screeningteknik</w:t>
      </w:r>
      <w:proofErr w:type="spellEnd"/>
      <w:r>
        <w:rPr>
          <w:rFonts w:cs="Arial"/>
          <w:lang w:eastAsia="en-US"/>
        </w:rPr>
        <w:t xml:space="preserve"> har lagts ut på internet i samarbete med Linköpings Universitet, även översatt till engelska (</w:t>
      </w:r>
      <w:hyperlink r:id="rId24" w:history="1">
        <w:r w:rsidR="00AC0626" w:rsidRPr="006331A4">
          <w:rPr>
            <w:rStyle w:val="Hyperlink"/>
            <w:rFonts w:cs="Arial"/>
            <w:lang w:eastAsia="en-US"/>
          </w:rPr>
          <w:t>http://lioappl1.lio.se/Video/2011/Ogonundersokning_Engelsk.htm</w:t>
        </w:r>
      </w:hyperlink>
      <w:r>
        <w:rPr>
          <w:rFonts w:cs="Arial"/>
          <w:lang w:eastAsia="en-US"/>
        </w:rPr>
        <w:t xml:space="preserve">). </w:t>
      </w:r>
      <w:r>
        <w:rPr>
          <w:rFonts w:cs="Arial"/>
          <w:lang w:eastAsia="en-US"/>
        </w:rPr>
        <w:br/>
        <w:t xml:space="preserve">Detta gjordes i samband med publicering artikeln ”Ögonscreening på BB är effektiv” i Läkartidningen som bygger på data från barnkataraktregistret. </w:t>
      </w:r>
    </w:p>
    <w:p w14:paraId="129CD51C" w14:textId="5D8F5391" w:rsidR="003A5770" w:rsidRDefault="003A5770" w:rsidP="004603BC">
      <w:pPr>
        <w:spacing w:before="240" w:after="200" w:line="276" w:lineRule="auto"/>
        <w:rPr>
          <w:rFonts w:cs="Arial"/>
          <w:lang w:eastAsia="en-US"/>
        </w:rPr>
      </w:pPr>
      <w:r>
        <w:rPr>
          <w:rFonts w:cs="Arial"/>
          <w:u w:val="single"/>
          <w:lang w:eastAsia="en-US"/>
        </w:rPr>
        <w:t>Förbättrad kommunikation med familjerna</w:t>
      </w:r>
      <w:r>
        <w:rPr>
          <w:rFonts w:cs="Arial"/>
          <w:u w:val="single"/>
          <w:lang w:eastAsia="en-US"/>
        </w:rPr>
        <w:br/>
      </w:r>
      <w:r>
        <w:rPr>
          <w:rFonts w:cs="Arial"/>
          <w:lang w:eastAsia="en-US"/>
        </w:rPr>
        <w:t xml:space="preserve">För optimal behandling krävs </w:t>
      </w:r>
      <w:r w:rsidR="00704E14">
        <w:rPr>
          <w:rFonts w:cs="Arial"/>
          <w:lang w:eastAsia="en-US"/>
        </w:rPr>
        <w:t>samarbete med</w:t>
      </w:r>
      <w:r>
        <w:rPr>
          <w:rFonts w:cs="Arial"/>
          <w:lang w:eastAsia="en-US"/>
        </w:rPr>
        <w:t xml:space="preserve"> föräldrar</w:t>
      </w:r>
      <w:r w:rsidR="00704E14">
        <w:rPr>
          <w:rFonts w:cs="Arial"/>
          <w:lang w:eastAsia="en-US"/>
        </w:rPr>
        <w:t>na</w:t>
      </w:r>
      <w:r>
        <w:rPr>
          <w:rFonts w:cs="Arial"/>
          <w:lang w:eastAsia="en-US"/>
        </w:rPr>
        <w:t xml:space="preserve"> i sjukdomens problematik och </w:t>
      </w:r>
      <w:r w:rsidR="00704E14">
        <w:rPr>
          <w:rFonts w:cs="Arial"/>
          <w:lang w:eastAsia="en-US"/>
        </w:rPr>
        <w:t xml:space="preserve">kunskap om </w:t>
      </w:r>
      <w:r>
        <w:rPr>
          <w:rFonts w:cs="Arial"/>
          <w:lang w:eastAsia="en-US"/>
        </w:rPr>
        <w:t xml:space="preserve">hur barns synutveckling fungerar. Ett projekt </w:t>
      </w:r>
      <w:r w:rsidR="00704E14">
        <w:rPr>
          <w:rFonts w:cs="Arial"/>
          <w:lang w:eastAsia="en-US"/>
        </w:rPr>
        <w:t>om</w:t>
      </w:r>
      <w:r>
        <w:rPr>
          <w:rFonts w:cs="Arial"/>
          <w:lang w:eastAsia="en-US"/>
        </w:rPr>
        <w:t xml:space="preserve"> förbättrad information till familjer med barnkatarakt har utförts, en enkätundersökning från berörda föräldrar ur registret och ögonläkare har analyserats med avseende på hur familjerna fått information och hur de önskat få information. Samma principiella frågor ställdes till uppföljande ögonläkare – hur man ger information och hur man önskar att det vore. På basen av denna undersökning har en ny utbildnings/informationsfolder har utarbetats</w:t>
      </w:r>
      <w:r w:rsidRPr="0010158C">
        <w:rPr>
          <w:rFonts w:cs="Arial"/>
          <w:b/>
          <w:lang w:eastAsia="en-US"/>
        </w:rPr>
        <w:t xml:space="preserve">. </w:t>
      </w:r>
      <w:r w:rsidRPr="00E45AE0">
        <w:rPr>
          <w:rFonts w:cs="Arial"/>
          <w:lang w:eastAsia="en-US"/>
        </w:rPr>
        <w:t xml:space="preserve">En vetenskaplig artikel i </w:t>
      </w:r>
      <w:r w:rsidRPr="00667822">
        <w:rPr>
          <w:rFonts w:cs="Arial"/>
          <w:lang w:eastAsia="en-US"/>
        </w:rPr>
        <w:t xml:space="preserve">ämnet </w:t>
      </w:r>
      <w:r w:rsidR="00FD778C" w:rsidRPr="00667822">
        <w:rPr>
          <w:rFonts w:cs="Arial"/>
          <w:lang w:eastAsia="en-US"/>
        </w:rPr>
        <w:t>publicerades 2015</w:t>
      </w:r>
      <w:r w:rsidRPr="00667822">
        <w:rPr>
          <w:rFonts w:cs="Arial"/>
          <w:lang w:eastAsia="en-US"/>
        </w:rPr>
        <w:t>.</w:t>
      </w:r>
    </w:p>
    <w:p w14:paraId="2DC914C0" w14:textId="77777777" w:rsidR="0000545D" w:rsidRDefault="00D4426E" w:rsidP="004603BC">
      <w:pPr>
        <w:spacing w:before="240" w:after="200" w:line="276" w:lineRule="auto"/>
        <w:rPr>
          <w:rFonts w:cs="Arial"/>
          <w:u w:val="single"/>
          <w:lang w:eastAsia="en-US"/>
        </w:rPr>
      </w:pPr>
      <w:r w:rsidRPr="00C11B42">
        <w:rPr>
          <w:rFonts w:cs="Arial"/>
          <w:u w:val="single"/>
          <w:lang w:eastAsia="en-US"/>
        </w:rPr>
        <w:t>Djupintervju</w:t>
      </w:r>
      <w:r w:rsidR="00CD5AAE" w:rsidRPr="00C11B42">
        <w:rPr>
          <w:rFonts w:cs="Arial"/>
          <w:u w:val="single"/>
          <w:lang w:eastAsia="en-US"/>
        </w:rPr>
        <w:t>er av föräldrar</w:t>
      </w:r>
    </w:p>
    <w:p w14:paraId="45182F8D" w14:textId="3CDDA663" w:rsidR="00CD5AAE" w:rsidRPr="0000545D" w:rsidRDefault="00CD5AAE" w:rsidP="004603BC">
      <w:pPr>
        <w:spacing w:before="240" w:after="200" w:line="276" w:lineRule="auto"/>
        <w:rPr>
          <w:rFonts w:cs="Arial"/>
          <w:u w:val="single"/>
          <w:lang w:eastAsia="en-US"/>
        </w:rPr>
      </w:pPr>
      <w:r w:rsidRPr="00C11B42">
        <w:rPr>
          <w:rFonts w:cs="Arial"/>
          <w:lang w:eastAsia="en-US"/>
        </w:rPr>
        <w:t xml:space="preserve">Begreppet </w:t>
      </w:r>
      <w:proofErr w:type="spellStart"/>
      <w:r w:rsidRPr="00C11B42">
        <w:rPr>
          <w:rFonts w:cs="Arial"/>
          <w:lang w:eastAsia="en-US"/>
        </w:rPr>
        <w:t>self</w:t>
      </w:r>
      <w:proofErr w:type="spellEnd"/>
      <w:r w:rsidRPr="00C11B42">
        <w:rPr>
          <w:rFonts w:cs="Arial"/>
          <w:lang w:eastAsia="en-US"/>
        </w:rPr>
        <w:t>-management inbegriper en individs förmåga att klara av symtom, behandlingar och psykosociala konsekvenser samt förändring i livsstil som hör samman med att leva med en kronisk sjukdom. Djupintervj</w:t>
      </w:r>
      <w:r w:rsidR="00704E14">
        <w:rPr>
          <w:rFonts w:cs="Arial"/>
          <w:lang w:eastAsia="en-US"/>
        </w:rPr>
        <w:t xml:space="preserve">uer har utförts enligt vetenskapligt metod </w:t>
      </w:r>
      <w:r w:rsidRPr="00C11B42">
        <w:rPr>
          <w:rFonts w:cs="Arial"/>
          <w:lang w:eastAsia="en-US"/>
        </w:rPr>
        <w:t>med öppna frågor som skrivs ut ordagrant</w:t>
      </w:r>
      <w:r w:rsidR="00FD778C">
        <w:rPr>
          <w:rFonts w:cs="Arial"/>
          <w:lang w:eastAsia="en-US"/>
        </w:rPr>
        <w:t xml:space="preserve">, 26 föräldrar </w:t>
      </w:r>
      <w:r w:rsidR="00704E14">
        <w:rPr>
          <w:rFonts w:cs="Arial"/>
          <w:lang w:eastAsia="en-US"/>
        </w:rPr>
        <w:t>har intervjuats.</w:t>
      </w:r>
      <w:r w:rsidRPr="00C11B42">
        <w:rPr>
          <w:rFonts w:cs="Arial"/>
          <w:lang w:eastAsia="en-US"/>
        </w:rPr>
        <w:t xml:space="preserve"> </w:t>
      </w:r>
      <w:r w:rsidRPr="00667822">
        <w:rPr>
          <w:rFonts w:cs="Arial"/>
          <w:lang w:eastAsia="en-US"/>
        </w:rPr>
        <w:t xml:space="preserve">Dessa </w:t>
      </w:r>
      <w:r w:rsidR="00704E14">
        <w:rPr>
          <w:rFonts w:cs="Arial"/>
          <w:lang w:eastAsia="en-US"/>
        </w:rPr>
        <w:t>har analyserats</w:t>
      </w:r>
      <w:r w:rsidRPr="00667822">
        <w:rPr>
          <w:rFonts w:cs="Arial"/>
          <w:lang w:eastAsia="en-US"/>
        </w:rPr>
        <w:t xml:space="preserve"> </w:t>
      </w:r>
      <w:r w:rsidR="00FD778C" w:rsidRPr="00667822">
        <w:rPr>
          <w:rFonts w:cs="Arial"/>
          <w:lang w:eastAsia="en-US"/>
        </w:rPr>
        <w:t xml:space="preserve">och utgör bas för två vetenskapliga artiklar, </w:t>
      </w:r>
      <w:r w:rsidR="00704E14">
        <w:rPr>
          <w:rFonts w:cs="Arial"/>
          <w:lang w:eastAsia="en-US"/>
        </w:rPr>
        <w:t>som visar</w:t>
      </w:r>
      <w:r w:rsidR="00FD778C" w:rsidRPr="00667822">
        <w:rPr>
          <w:rFonts w:cs="Arial"/>
          <w:lang w:eastAsia="en-US"/>
        </w:rPr>
        <w:t xml:space="preserve"> modeller för föräldrarnas strategier samt konkreta förslag på förbättringsåtgärder för teamen på ögonklinikerna. M</w:t>
      </w:r>
      <w:r w:rsidRPr="00667822">
        <w:rPr>
          <w:rFonts w:cs="Arial"/>
          <w:lang w:eastAsia="en-US"/>
        </w:rPr>
        <w:t xml:space="preserve">ålet är att skapa en grund för </w:t>
      </w:r>
      <w:r w:rsidR="00704E14">
        <w:rPr>
          <w:rFonts w:cs="Arial"/>
          <w:lang w:eastAsia="en-US"/>
        </w:rPr>
        <w:t>åtgärder</w:t>
      </w:r>
      <w:r w:rsidRPr="00667822">
        <w:rPr>
          <w:rFonts w:cs="Arial"/>
          <w:lang w:eastAsia="en-US"/>
        </w:rPr>
        <w:t xml:space="preserve"> och ett program för stödjande strategier till föräldrar som har barn med </w:t>
      </w:r>
      <w:r w:rsidRPr="00667822">
        <w:rPr>
          <w:rFonts w:cs="Arial"/>
          <w:lang w:eastAsia="en-US"/>
        </w:rPr>
        <w:lastRenderedPageBreak/>
        <w:t>katarakt</w:t>
      </w:r>
      <w:r w:rsidR="00AA1BA2" w:rsidRPr="00667822">
        <w:rPr>
          <w:rFonts w:cs="Arial"/>
          <w:lang w:eastAsia="en-US"/>
        </w:rPr>
        <w:t>. Arbetet utförs av</w:t>
      </w:r>
      <w:r w:rsidR="00AA1BA2">
        <w:rPr>
          <w:rFonts w:cs="Arial"/>
          <w:lang w:eastAsia="en-US"/>
        </w:rPr>
        <w:t xml:space="preserve"> </w:t>
      </w:r>
      <w:r w:rsidR="00AA1BA2" w:rsidRPr="00667822">
        <w:rPr>
          <w:rFonts w:cs="Arial"/>
          <w:lang w:eastAsia="en-US"/>
        </w:rPr>
        <w:t>doktorand Jenny Gyllen, Barnögonteamet SU, DSBUS där hon arbetar som ögonsjuksköterska.</w:t>
      </w:r>
    </w:p>
    <w:p w14:paraId="4BE51B53" w14:textId="77777777" w:rsidR="003A5770" w:rsidRPr="00330928" w:rsidRDefault="003A5770" w:rsidP="00151CB5">
      <w:pPr>
        <w:pStyle w:val="testform2"/>
        <w:rPr>
          <w:lang w:eastAsia="en-US"/>
        </w:rPr>
      </w:pPr>
      <w:bookmarkStart w:id="21" w:name="_Toc430940189"/>
      <w:bookmarkStart w:id="22" w:name="_Toc523832253"/>
      <w:r w:rsidRPr="00330928">
        <w:rPr>
          <w:lang w:eastAsia="en-US"/>
        </w:rPr>
        <w:t>Utvecklingsarbete</w:t>
      </w:r>
      <w:bookmarkEnd w:id="21"/>
      <w:bookmarkEnd w:id="22"/>
    </w:p>
    <w:p w14:paraId="2F561698" w14:textId="04F86726" w:rsidR="003A5770" w:rsidRPr="009348E3" w:rsidRDefault="003A5770" w:rsidP="00151CB5">
      <w:pPr>
        <w:spacing w:after="200" w:line="276" w:lineRule="auto"/>
        <w:rPr>
          <w:rFonts w:cs="Arial"/>
          <w:u w:val="single"/>
          <w:lang w:eastAsia="en-US"/>
        </w:rPr>
      </w:pPr>
      <w:r w:rsidRPr="00330928">
        <w:rPr>
          <w:rFonts w:cs="Arial"/>
          <w:u w:val="single"/>
          <w:lang w:eastAsia="en-US"/>
        </w:rPr>
        <w:t>Informationsbroschyr</w:t>
      </w:r>
      <w:r w:rsidRPr="00330928">
        <w:rPr>
          <w:rFonts w:cs="Arial"/>
          <w:lang w:eastAsia="en-US"/>
        </w:rPr>
        <w:br/>
      </w:r>
      <w:r>
        <w:rPr>
          <w:rFonts w:cs="Arial"/>
          <w:lang w:eastAsia="en-US"/>
        </w:rPr>
        <w:t xml:space="preserve">En utförlig informationsfolder har utarbetats baserad på föräldrars och ögonläkares önskemål som beskrivet ovan under rubriken förbättrad </w:t>
      </w:r>
      <w:r w:rsidRPr="00482090">
        <w:rPr>
          <w:rFonts w:cs="Arial"/>
          <w:lang w:eastAsia="en-US"/>
        </w:rPr>
        <w:t xml:space="preserve">kommunikation. </w:t>
      </w:r>
      <w:r>
        <w:rPr>
          <w:rFonts w:cs="Arial"/>
          <w:lang w:eastAsia="en-US"/>
        </w:rPr>
        <w:t>Denna</w:t>
      </w:r>
      <w:r w:rsidRPr="00C11B42">
        <w:rPr>
          <w:rFonts w:cs="Arial"/>
          <w:color w:val="000000" w:themeColor="text1"/>
          <w:lang w:eastAsia="en-US"/>
        </w:rPr>
        <w:t xml:space="preserve"> </w:t>
      </w:r>
      <w:r w:rsidR="004A5722" w:rsidRPr="00C11B42">
        <w:rPr>
          <w:rFonts w:cs="Arial"/>
          <w:color w:val="000000" w:themeColor="text1"/>
          <w:lang w:eastAsia="en-US"/>
        </w:rPr>
        <w:t>lades</w:t>
      </w:r>
      <w:r w:rsidR="004A5722" w:rsidRPr="004A5722">
        <w:rPr>
          <w:rFonts w:cs="Arial"/>
          <w:color w:val="FF0000"/>
          <w:lang w:eastAsia="en-US"/>
        </w:rPr>
        <w:t xml:space="preserve"> </w:t>
      </w:r>
      <w:r w:rsidRPr="00E45AE0">
        <w:rPr>
          <w:rFonts w:cs="Arial"/>
          <w:lang w:eastAsia="en-US"/>
        </w:rPr>
        <w:t>ut på internet under 2014. Informationen finns även tillgänglig på barnkataraktregistrets del av kataraktregistrets hemsida</w:t>
      </w:r>
      <w:r w:rsidR="00EA712A">
        <w:rPr>
          <w:rFonts w:cs="Arial"/>
          <w:lang w:eastAsia="en-US"/>
        </w:rPr>
        <w:t>.</w:t>
      </w:r>
    </w:p>
    <w:p w14:paraId="14AD9E16" w14:textId="77777777" w:rsidR="008850C3" w:rsidRPr="00C11B42" w:rsidRDefault="009348E3" w:rsidP="00151CB5">
      <w:pPr>
        <w:spacing w:after="200" w:line="276" w:lineRule="auto"/>
        <w:rPr>
          <w:rFonts w:cs="Arial"/>
          <w:u w:val="single"/>
          <w:lang w:eastAsia="en-US"/>
        </w:rPr>
      </w:pPr>
      <w:r w:rsidRPr="00C11B42">
        <w:rPr>
          <w:rFonts w:cs="Arial"/>
          <w:u w:val="single"/>
          <w:lang w:eastAsia="en-US"/>
        </w:rPr>
        <w:t>Glaukom som komplikation</w:t>
      </w:r>
    </w:p>
    <w:p w14:paraId="639675CD" w14:textId="6DD39B37" w:rsidR="009348E3" w:rsidRPr="00C11B42" w:rsidRDefault="002F1685" w:rsidP="00151CB5">
      <w:pPr>
        <w:spacing w:after="200" w:line="276" w:lineRule="auto"/>
        <w:rPr>
          <w:rFonts w:cs="Arial"/>
          <w:u w:val="single"/>
          <w:lang w:eastAsia="en-US"/>
        </w:rPr>
      </w:pPr>
      <w:r w:rsidRPr="00C11B42">
        <w:rPr>
          <w:rFonts w:cs="Arial"/>
          <w:lang w:eastAsia="en-US"/>
        </w:rPr>
        <w:t>En utförlig lättanvänd rapport över glaukomkomplikationen har utarbetats och är i det närmaste färdig. En vetenska</w:t>
      </w:r>
      <w:r w:rsidR="008850C3" w:rsidRPr="00C11B42">
        <w:rPr>
          <w:rFonts w:cs="Arial"/>
          <w:lang w:eastAsia="en-US"/>
        </w:rPr>
        <w:t xml:space="preserve">plig analys av glaukomförekomsten i registret har påbörjats och </w:t>
      </w:r>
      <w:r w:rsidR="000A5D28">
        <w:rPr>
          <w:rFonts w:cs="Arial"/>
          <w:lang w:eastAsia="en-US"/>
        </w:rPr>
        <w:t>manus är så gott som färdigskrivet</w:t>
      </w:r>
      <w:r w:rsidR="008850C3" w:rsidRPr="00C11B42">
        <w:rPr>
          <w:rFonts w:cs="Arial"/>
          <w:lang w:eastAsia="en-US"/>
        </w:rPr>
        <w:t>.</w:t>
      </w:r>
      <w:r w:rsidR="000A5D28">
        <w:rPr>
          <w:rFonts w:cs="Arial"/>
          <w:lang w:eastAsia="en-US"/>
        </w:rPr>
        <w:t xml:space="preserve"> </w:t>
      </w:r>
    </w:p>
    <w:p w14:paraId="1E322213" w14:textId="77777777" w:rsidR="008850C3" w:rsidRPr="00C11B42" w:rsidRDefault="009348E3" w:rsidP="00151CB5">
      <w:pPr>
        <w:spacing w:after="200" w:line="276" w:lineRule="auto"/>
        <w:rPr>
          <w:rFonts w:cs="Arial"/>
          <w:u w:val="single"/>
          <w:lang w:eastAsia="en-US"/>
        </w:rPr>
      </w:pPr>
      <w:r w:rsidRPr="00C11B42">
        <w:rPr>
          <w:rFonts w:cs="Arial"/>
          <w:u w:val="single"/>
          <w:lang w:eastAsia="en-US"/>
        </w:rPr>
        <w:t>Utredningsrutiner för bilaterala katarakter</w:t>
      </w:r>
    </w:p>
    <w:p w14:paraId="0451FC43" w14:textId="000C6C2F" w:rsidR="009348E3" w:rsidRPr="008850C3" w:rsidRDefault="009348E3" w:rsidP="00151CB5">
      <w:pPr>
        <w:spacing w:after="200" w:line="276" w:lineRule="auto"/>
        <w:rPr>
          <w:rFonts w:cs="Arial"/>
          <w:u w:val="single"/>
          <w:lang w:eastAsia="en-US"/>
        </w:rPr>
      </w:pPr>
      <w:r w:rsidRPr="00C11B42">
        <w:rPr>
          <w:rFonts w:cs="Arial"/>
          <w:lang w:eastAsia="en-US"/>
        </w:rPr>
        <w:t xml:space="preserve">Det förs en diskussion om huruvida bilaterala barnkatarakter är ett symtom </w:t>
      </w:r>
      <w:r w:rsidR="0025470C" w:rsidRPr="00C11B42">
        <w:rPr>
          <w:rFonts w:cs="Arial"/>
          <w:lang w:eastAsia="en-US"/>
        </w:rPr>
        <w:t>och/eller</w:t>
      </w:r>
      <w:r w:rsidRPr="00C11B42">
        <w:rPr>
          <w:rFonts w:cs="Arial"/>
          <w:lang w:eastAsia="en-US"/>
        </w:rPr>
        <w:t xml:space="preserve"> del</w:t>
      </w:r>
      <w:r w:rsidR="0025470C" w:rsidRPr="00C11B42">
        <w:rPr>
          <w:rFonts w:cs="Arial"/>
          <w:lang w:eastAsia="en-US"/>
        </w:rPr>
        <w:t xml:space="preserve"> av </w:t>
      </w:r>
      <w:r w:rsidRPr="00C11B42">
        <w:rPr>
          <w:rFonts w:cs="Arial"/>
          <w:lang w:eastAsia="en-US"/>
        </w:rPr>
        <w:t xml:space="preserve">ett syndrom </w:t>
      </w:r>
      <w:r w:rsidR="0025470C" w:rsidRPr="00C11B42">
        <w:rPr>
          <w:rFonts w:cs="Arial"/>
          <w:lang w:eastAsia="en-US"/>
        </w:rPr>
        <w:t xml:space="preserve">eller annan sjukdom, </w:t>
      </w:r>
      <w:proofErr w:type="spellStart"/>
      <w:r w:rsidRPr="00C11B42">
        <w:rPr>
          <w:rFonts w:cs="Arial"/>
          <w:lang w:eastAsia="en-US"/>
        </w:rPr>
        <w:t>exv</w:t>
      </w:r>
      <w:proofErr w:type="spellEnd"/>
      <w:r w:rsidRPr="00C11B42">
        <w:rPr>
          <w:rFonts w:cs="Arial"/>
          <w:lang w:eastAsia="en-US"/>
        </w:rPr>
        <w:t xml:space="preserve"> metabola sjukdomar</w:t>
      </w:r>
      <w:r w:rsidR="0025470C" w:rsidRPr="00C11B42">
        <w:rPr>
          <w:rFonts w:cs="Arial"/>
          <w:lang w:eastAsia="en-US"/>
        </w:rPr>
        <w:t>, mer än en enskild sjukdom. Vetenskaplig evidens för detta har publicerats i takt med att genetisk analys blir mer lättillgänglig och kostnadseffektiv. A</w:t>
      </w:r>
      <w:r w:rsidR="002F1685" w:rsidRPr="00C11B42">
        <w:rPr>
          <w:rFonts w:cs="Arial"/>
          <w:lang w:eastAsia="en-US"/>
        </w:rPr>
        <w:t xml:space="preserve">rbetet </w:t>
      </w:r>
      <w:r w:rsidR="0025470C" w:rsidRPr="00C11B42">
        <w:rPr>
          <w:rFonts w:cs="Arial"/>
          <w:lang w:eastAsia="en-US"/>
        </w:rPr>
        <w:t xml:space="preserve">för att fastställa en rekommendation för mer extensiv utredning av bilaterala barnkatarakt </w:t>
      </w:r>
      <w:r w:rsidR="002F1685" w:rsidRPr="00C11B42">
        <w:rPr>
          <w:rFonts w:cs="Arial"/>
          <w:lang w:eastAsia="en-US"/>
        </w:rPr>
        <w:t>har påbörjats i samarbete med genetiker och denna</w:t>
      </w:r>
      <w:r w:rsidR="0025470C" w:rsidRPr="00C11B42">
        <w:rPr>
          <w:rFonts w:cs="Arial"/>
          <w:lang w:eastAsia="en-US"/>
        </w:rPr>
        <w:t xml:space="preserve"> pl</w:t>
      </w:r>
      <w:r w:rsidR="0025470C" w:rsidRPr="007E3A2F">
        <w:rPr>
          <w:rFonts w:cs="Arial"/>
          <w:lang w:eastAsia="en-US"/>
        </w:rPr>
        <w:t>aneras ligga på hemsidan.</w:t>
      </w:r>
      <w:r w:rsidR="00614598" w:rsidRPr="007E3A2F">
        <w:rPr>
          <w:rFonts w:cs="Arial"/>
          <w:lang w:eastAsia="en-US"/>
        </w:rPr>
        <w:t xml:space="preserve"> Diskussion har under året skett med företrädare för RMM, registret för metabola sjukdomar med målet att samarbeta i denna viktiga fråga.</w:t>
      </w:r>
    </w:p>
    <w:p w14:paraId="18C0FEB5" w14:textId="77777777" w:rsidR="003A5770" w:rsidRPr="00367611" w:rsidRDefault="003A5770" w:rsidP="003A5770">
      <w:pPr>
        <w:pStyle w:val="testform2"/>
        <w:rPr>
          <w:lang w:eastAsia="en-US"/>
        </w:rPr>
      </w:pPr>
      <w:bookmarkStart w:id="23" w:name="_Toc430940190"/>
      <w:bookmarkStart w:id="24" w:name="_Toc523832254"/>
      <w:r w:rsidRPr="00E65D4A">
        <w:rPr>
          <w:lang w:eastAsia="en-US"/>
        </w:rPr>
        <w:t>Måluppfyllelse och diskussion</w:t>
      </w:r>
      <w:bookmarkEnd w:id="23"/>
      <w:bookmarkEnd w:id="24"/>
    </w:p>
    <w:p w14:paraId="4ADB81A0" w14:textId="638F4548" w:rsidR="00D910C5" w:rsidRDefault="00546772" w:rsidP="0025470C">
      <w:pPr>
        <w:spacing w:before="240" w:after="200" w:line="276" w:lineRule="auto"/>
        <w:rPr>
          <w:rFonts w:cs="Arial"/>
          <w:lang w:eastAsia="en-US"/>
        </w:rPr>
      </w:pPr>
      <w:r>
        <w:rPr>
          <w:rFonts w:cs="Arial"/>
          <w:lang w:eastAsia="en-US"/>
        </w:rPr>
        <w:t>Målet för PECARE</w:t>
      </w:r>
      <w:r w:rsidR="003A5770">
        <w:rPr>
          <w:rFonts w:cs="Arial"/>
          <w:lang w:eastAsia="en-US"/>
        </w:rPr>
        <w:t xml:space="preserve"> </w:t>
      </w:r>
      <w:r>
        <w:rPr>
          <w:rFonts w:cs="Arial"/>
          <w:lang w:eastAsia="en-US"/>
        </w:rPr>
        <w:t xml:space="preserve">är att </w:t>
      </w:r>
      <w:r w:rsidR="003A5770">
        <w:rPr>
          <w:rFonts w:cs="Arial"/>
          <w:lang w:eastAsia="en-US"/>
        </w:rPr>
        <w:t>vara ett heltäckande nationellt register</w:t>
      </w:r>
      <w:r>
        <w:rPr>
          <w:rFonts w:cs="Arial"/>
          <w:lang w:eastAsia="en-US"/>
        </w:rPr>
        <w:t xml:space="preserve"> och för detta mål pågår kontinuerligt arbete</w:t>
      </w:r>
      <w:r w:rsidR="003A5770">
        <w:rPr>
          <w:rFonts w:cs="Arial"/>
          <w:lang w:eastAsia="en-US"/>
        </w:rPr>
        <w:t>. En systematisk dataregistrering p</w:t>
      </w:r>
      <w:r w:rsidR="005A6A51">
        <w:rPr>
          <w:rFonts w:cs="Arial"/>
          <w:lang w:eastAsia="en-US"/>
        </w:rPr>
        <w:t>å nationell basis</w:t>
      </w:r>
      <w:r w:rsidR="003A5770">
        <w:rPr>
          <w:rFonts w:cs="Arial"/>
          <w:lang w:eastAsia="en-US"/>
        </w:rPr>
        <w:t xml:space="preserve"> ger möjlighet till unikt statistiskt underlag för utvärdering och förbättring av behandlingsmetoder och därmed vården. </w:t>
      </w:r>
      <w:r w:rsidR="009348E3" w:rsidRPr="00C11B42">
        <w:rPr>
          <w:rFonts w:cs="Arial"/>
          <w:lang w:eastAsia="en-US"/>
        </w:rPr>
        <w:t>En patientföreträdare har under året kopplats till registret.</w:t>
      </w:r>
      <w:r w:rsidR="008850C3">
        <w:rPr>
          <w:rFonts w:cs="Arial"/>
          <w:lang w:eastAsia="en-US"/>
        </w:rPr>
        <w:t xml:space="preserve"> </w:t>
      </w:r>
      <w:r w:rsidR="000A5D28" w:rsidRPr="00667822">
        <w:rPr>
          <w:rFonts w:cs="Arial"/>
          <w:lang w:eastAsia="en-US"/>
        </w:rPr>
        <w:t>I årsrapporten är inte Danmark repre</w:t>
      </w:r>
      <w:r w:rsidR="00D910C5" w:rsidRPr="00667822">
        <w:rPr>
          <w:rFonts w:cs="Arial"/>
          <w:lang w:eastAsia="en-US"/>
        </w:rPr>
        <w:t xml:space="preserve">senterat då man valt att gå ur </w:t>
      </w:r>
      <w:r w:rsidR="000A5D28" w:rsidRPr="00667822">
        <w:rPr>
          <w:rFonts w:cs="Arial"/>
          <w:lang w:eastAsia="en-US"/>
        </w:rPr>
        <w:t>för att starta ett eget register.</w:t>
      </w:r>
      <w:r w:rsidR="0025470C">
        <w:rPr>
          <w:rFonts w:cs="Arial"/>
          <w:lang w:eastAsia="en-US"/>
        </w:rPr>
        <w:t xml:space="preserve"> </w:t>
      </w:r>
    </w:p>
    <w:p w14:paraId="3EF812A3" w14:textId="6C261782" w:rsidR="003A5770" w:rsidRDefault="0025470C" w:rsidP="0025470C">
      <w:pPr>
        <w:spacing w:before="240" w:after="200" w:line="276" w:lineRule="auto"/>
        <w:rPr>
          <w:rFonts w:cs="Arial"/>
          <w:lang w:eastAsia="en-US"/>
        </w:rPr>
      </w:pPr>
      <w:r>
        <w:rPr>
          <w:rFonts w:cs="Arial"/>
          <w:lang w:eastAsia="en-US"/>
        </w:rPr>
        <w:t xml:space="preserve">Regler och rutiner för registret har under </w:t>
      </w:r>
      <w:r w:rsidRPr="007E3A2F">
        <w:rPr>
          <w:rFonts w:cs="Arial"/>
          <w:lang w:eastAsia="en-US"/>
        </w:rPr>
        <w:t>året disku</w:t>
      </w:r>
      <w:r w:rsidR="005872BB" w:rsidRPr="007E3A2F">
        <w:rPr>
          <w:rFonts w:cs="Arial"/>
          <w:lang w:eastAsia="en-US"/>
        </w:rPr>
        <w:t>terats för slutlig uppdatering 2018.</w:t>
      </w:r>
    </w:p>
    <w:p w14:paraId="5085E954" w14:textId="23A69AFA" w:rsidR="00D910C5" w:rsidRDefault="00D910C5" w:rsidP="0025470C">
      <w:pPr>
        <w:spacing w:before="240" w:after="200" w:line="276" w:lineRule="auto"/>
        <w:rPr>
          <w:rFonts w:cs="Arial"/>
          <w:lang w:eastAsia="en-US"/>
        </w:rPr>
      </w:pPr>
      <w:r w:rsidRPr="00667822">
        <w:rPr>
          <w:rFonts w:cs="Arial"/>
          <w:lang w:eastAsia="en-US"/>
        </w:rPr>
        <w:t xml:space="preserve">Fler operationer har utförts i intervallet 1-2 månader år </w:t>
      </w:r>
      <w:r w:rsidR="00075306" w:rsidRPr="00EA712A">
        <w:rPr>
          <w:rFonts w:cs="Arial"/>
          <w:lang w:eastAsia="en-US"/>
        </w:rPr>
        <w:t>2017</w:t>
      </w:r>
      <w:r w:rsidRPr="00667822">
        <w:rPr>
          <w:rFonts w:cs="Arial"/>
          <w:lang w:eastAsia="en-US"/>
        </w:rPr>
        <w:t xml:space="preserve"> jämfört med tidigare år. Detta är </w:t>
      </w:r>
      <w:proofErr w:type="gramStart"/>
      <w:r w:rsidRPr="00667822">
        <w:rPr>
          <w:rFonts w:cs="Arial"/>
          <w:lang w:eastAsia="en-US"/>
        </w:rPr>
        <w:t>p g a</w:t>
      </w:r>
      <w:proofErr w:type="gramEnd"/>
      <w:r w:rsidRPr="00667822">
        <w:rPr>
          <w:rFonts w:cs="Arial"/>
          <w:lang w:eastAsia="en-US"/>
        </w:rPr>
        <w:t xml:space="preserve"> att </w:t>
      </w:r>
      <w:r w:rsidR="00355A8A">
        <w:rPr>
          <w:rFonts w:cs="Arial"/>
          <w:lang w:eastAsia="en-US"/>
        </w:rPr>
        <w:t xml:space="preserve"> en förstagranskning av</w:t>
      </w:r>
      <w:r w:rsidRPr="00667822">
        <w:rPr>
          <w:rFonts w:cs="Arial"/>
          <w:lang w:eastAsia="en-US"/>
        </w:rPr>
        <w:t xml:space="preserve"> resultat</w:t>
      </w:r>
      <w:r w:rsidR="001A5CA5">
        <w:rPr>
          <w:rFonts w:cs="Arial"/>
          <w:lang w:eastAsia="en-US"/>
        </w:rPr>
        <w:t>en</w:t>
      </w:r>
      <w:r w:rsidRPr="00667822">
        <w:rPr>
          <w:rFonts w:cs="Arial"/>
          <w:lang w:eastAsia="en-US"/>
        </w:rPr>
        <w:t xml:space="preserve"> ur den pågående analys av riskfaktorer för </w:t>
      </w:r>
      <w:r w:rsidR="00355A8A">
        <w:rPr>
          <w:rFonts w:cs="Arial"/>
          <w:lang w:eastAsia="en-US"/>
        </w:rPr>
        <w:t>förhöjt tryck (</w:t>
      </w:r>
      <w:r w:rsidRPr="00667822">
        <w:rPr>
          <w:rFonts w:cs="Arial"/>
          <w:lang w:eastAsia="en-US"/>
        </w:rPr>
        <w:t>glaukom</w:t>
      </w:r>
      <w:r w:rsidR="00355A8A">
        <w:rPr>
          <w:rFonts w:cs="Arial"/>
          <w:lang w:eastAsia="en-US"/>
        </w:rPr>
        <w:t>)</w:t>
      </w:r>
      <w:r w:rsidRPr="00667822">
        <w:rPr>
          <w:rFonts w:cs="Arial"/>
          <w:lang w:eastAsia="en-US"/>
        </w:rPr>
        <w:t xml:space="preserve"> </w:t>
      </w:r>
      <w:r w:rsidR="00320294" w:rsidRPr="00667822">
        <w:rPr>
          <w:rFonts w:cs="Arial"/>
          <w:lang w:eastAsia="en-US"/>
        </w:rPr>
        <w:t>visat att</w:t>
      </w:r>
      <w:r w:rsidRPr="00667822">
        <w:rPr>
          <w:rFonts w:cs="Arial"/>
          <w:lang w:eastAsia="en-US"/>
        </w:rPr>
        <w:t xml:space="preserve"> ålder vid operation vid före 1 månads å</w:t>
      </w:r>
      <w:r w:rsidR="00844150" w:rsidRPr="00667822">
        <w:rPr>
          <w:rFonts w:cs="Arial"/>
          <w:lang w:eastAsia="en-US"/>
        </w:rPr>
        <w:t>lder i nuläget verkar riskabelt med hänsyn till komplikationer.</w:t>
      </w:r>
    </w:p>
    <w:p w14:paraId="4DEFC97C" w14:textId="0154D533" w:rsidR="003A5770" w:rsidRDefault="000A5D28" w:rsidP="004603BC">
      <w:pPr>
        <w:spacing w:before="240" w:after="200" w:line="276" w:lineRule="auto"/>
        <w:rPr>
          <w:rFonts w:cs="Arial"/>
          <w:lang w:eastAsia="en-US"/>
        </w:rPr>
      </w:pPr>
      <w:r>
        <w:rPr>
          <w:rFonts w:cs="Arial"/>
          <w:lang w:eastAsia="en-US"/>
        </w:rPr>
        <w:t xml:space="preserve">Under </w:t>
      </w:r>
      <w:r w:rsidR="00075306" w:rsidRPr="00EA712A">
        <w:rPr>
          <w:rFonts w:cs="Arial"/>
          <w:lang w:eastAsia="en-US"/>
        </w:rPr>
        <w:t>2017</w:t>
      </w:r>
      <w:r w:rsidR="003A5770" w:rsidRPr="00E45AE0">
        <w:rPr>
          <w:rFonts w:cs="Arial"/>
          <w:lang w:eastAsia="en-US"/>
        </w:rPr>
        <w:t xml:space="preserve"> har det mål som innebär optimering av </w:t>
      </w:r>
      <w:proofErr w:type="spellStart"/>
      <w:r w:rsidR="003A5770" w:rsidRPr="00E45AE0">
        <w:rPr>
          <w:rFonts w:cs="Arial"/>
          <w:lang w:eastAsia="en-US"/>
        </w:rPr>
        <w:t>screeningstrategi</w:t>
      </w:r>
      <w:proofErr w:type="spellEnd"/>
      <w:r w:rsidR="003A5770" w:rsidRPr="00E45AE0">
        <w:rPr>
          <w:rFonts w:cs="Arial"/>
          <w:lang w:eastAsia="en-US"/>
        </w:rPr>
        <w:t xml:space="preserve"> till stor del uppfyllts.</w:t>
      </w:r>
      <w:r w:rsidR="003A5770">
        <w:rPr>
          <w:rFonts w:cs="Arial"/>
          <w:lang w:eastAsia="en-US"/>
        </w:rPr>
        <w:t xml:space="preserve"> Arbetet med utbildning i ögonscreening</w:t>
      </w:r>
      <w:r w:rsidR="006B03D0">
        <w:rPr>
          <w:rFonts w:cs="Arial"/>
          <w:lang w:eastAsia="en-US"/>
        </w:rPr>
        <w:t>s</w:t>
      </w:r>
      <w:r w:rsidR="003A5770">
        <w:rPr>
          <w:rFonts w:cs="Arial"/>
          <w:lang w:eastAsia="en-US"/>
        </w:rPr>
        <w:t xml:space="preserve">teknik är ett led i </w:t>
      </w:r>
      <w:r w:rsidR="00640FF0">
        <w:rPr>
          <w:rFonts w:cs="Arial"/>
          <w:lang w:eastAsia="en-US"/>
        </w:rPr>
        <w:t>att vidmakthålla</w:t>
      </w:r>
      <w:r w:rsidR="003A5770">
        <w:rPr>
          <w:rFonts w:cs="Arial"/>
          <w:lang w:eastAsia="en-US"/>
        </w:rPr>
        <w:t xml:space="preserve"> den kunskap som krävs för tidig upptäckt vilket utg</w:t>
      </w:r>
      <w:r w:rsidR="009348E3">
        <w:rPr>
          <w:rFonts w:cs="Arial"/>
          <w:lang w:eastAsia="en-US"/>
        </w:rPr>
        <w:t>ör en hörnsten i behandling</w:t>
      </w:r>
      <w:r w:rsidR="001377B6">
        <w:rPr>
          <w:rFonts w:cs="Arial"/>
          <w:lang w:eastAsia="en-US"/>
        </w:rPr>
        <w:t>en</w:t>
      </w:r>
      <w:r w:rsidR="003A5770">
        <w:rPr>
          <w:rFonts w:cs="Arial"/>
          <w:lang w:eastAsia="en-US"/>
        </w:rPr>
        <w:t xml:space="preserve">, </w:t>
      </w:r>
      <w:r w:rsidR="003A5770">
        <w:rPr>
          <w:rFonts w:cs="Arial"/>
          <w:lang w:eastAsia="en-US"/>
        </w:rPr>
        <w:lastRenderedPageBreak/>
        <w:t xml:space="preserve">liksom analys av situationen för barn utan tidig ögonscreening i Danmark. </w:t>
      </w:r>
      <w:r w:rsidR="00607A39" w:rsidRPr="007E3A2F">
        <w:rPr>
          <w:rFonts w:cs="Arial"/>
          <w:lang w:eastAsia="en-US"/>
        </w:rPr>
        <w:t xml:space="preserve">Detta är särskilt viktigt för ensidig katarakt som kräver tidig operation. I registret visar </w:t>
      </w:r>
      <w:r w:rsidR="001377B6">
        <w:rPr>
          <w:rFonts w:cs="Arial"/>
          <w:lang w:eastAsia="en-US"/>
        </w:rPr>
        <w:t xml:space="preserve">senaste </w:t>
      </w:r>
      <w:r w:rsidR="00607A39" w:rsidRPr="007E3A2F">
        <w:rPr>
          <w:rFonts w:cs="Arial"/>
          <w:lang w:eastAsia="en-US"/>
        </w:rPr>
        <w:t>data att 70 % når en synskärpa över 0,1 jämfört med 20 % enligt svenska publicerade data för 16 år sedan vilket visar att vi är på väg mo</w:t>
      </w:r>
      <w:r w:rsidR="007E3A2F" w:rsidRPr="007E3A2F">
        <w:rPr>
          <w:rFonts w:cs="Arial"/>
          <w:lang w:eastAsia="en-US"/>
        </w:rPr>
        <w:t xml:space="preserve">t </w:t>
      </w:r>
      <w:r w:rsidR="001377B6">
        <w:rPr>
          <w:rFonts w:cs="Arial"/>
          <w:lang w:eastAsia="en-US"/>
        </w:rPr>
        <w:t>avsevärt</w:t>
      </w:r>
      <w:r w:rsidR="007E3A2F" w:rsidRPr="007E3A2F">
        <w:rPr>
          <w:rFonts w:cs="Arial"/>
          <w:lang w:eastAsia="en-US"/>
        </w:rPr>
        <w:t xml:space="preserve"> mycket bättre </w:t>
      </w:r>
      <w:proofErr w:type="spellStart"/>
      <w:r w:rsidR="007E3A2F" w:rsidRPr="007E3A2F">
        <w:rPr>
          <w:rFonts w:cs="Arial"/>
          <w:lang w:eastAsia="en-US"/>
        </w:rPr>
        <w:t>synresu</w:t>
      </w:r>
      <w:r w:rsidR="00607A39" w:rsidRPr="007E3A2F">
        <w:rPr>
          <w:rFonts w:cs="Arial"/>
          <w:lang w:eastAsia="en-US"/>
        </w:rPr>
        <w:t>ltat</w:t>
      </w:r>
      <w:proofErr w:type="spellEnd"/>
      <w:r w:rsidR="00607A39" w:rsidRPr="007E3A2F">
        <w:rPr>
          <w:rFonts w:cs="Arial"/>
          <w:lang w:eastAsia="en-US"/>
        </w:rPr>
        <w:t>.</w:t>
      </w:r>
      <w:r w:rsidR="00607A39">
        <w:rPr>
          <w:rFonts w:cs="Arial"/>
          <w:lang w:eastAsia="en-US"/>
        </w:rPr>
        <w:t xml:space="preserve"> </w:t>
      </w:r>
    </w:p>
    <w:p w14:paraId="52213FE9" w14:textId="77777777" w:rsidR="003A5770" w:rsidRPr="00330928" w:rsidRDefault="003A5770" w:rsidP="003A5770">
      <w:pPr>
        <w:pStyle w:val="testform2"/>
        <w:rPr>
          <w:lang w:eastAsia="en-US"/>
        </w:rPr>
      </w:pPr>
      <w:bookmarkStart w:id="25" w:name="_Toc430940191"/>
      <w:bookmarkStart w:id="26" w:name="_Toc523832255"/>
      <w:r w:rsidRPr="00330928">
        <w:rPr>
          <w:lang w:eastAsia="en-US"/>
        </w:rPr>
        <w:t>Publikationer</w:t>
      </w:r>
      <w:bookmarkEnd w:id="25"/>
      <w:bookmarkEnd w:id="26"/>
    </w:p>
    <w:p w14:paraId="609D9C65" w14:textId="77777777" w:rsidR="003A5770" w:rsidRPr="007E331A" w:rsidRDefault="003A5770" w:rsidP="003A5770">
      <w:pPr>
        <w:spacing w:after="200" w:line="276" w:lineRule="auto"/>
        <w:rPr>
          <w:rFonts w:cs="Arial"/>
          <w:lang w:eastAsia="en-US"/>
        </w:rPr>
      </w:pPr>
      <w:r w:rsidRPr="007E331A">
        <w:rPr>
          <w:rFonts w:cs="Arial"/>
          <w:lang w:eastAsia="en-US"/>
        </w:rPr>
        <w:t xml:space="preserve">Magnusson G, </w:t>
      </w:r>
      <w:proofErr w:type="spellStart"/>
      <w:r w:rsidRPr="007E331A">
        <w:rPr>
          <w:rFonts w:cs="Arial"/>
          <w:lang w:eastAsia="en-US"/>
        </w:rPr>
        <w:t>Bizjajeva</w:t>
      </w:r>
      <w:proofErr w:type="spellEnd"/>
      <w:r w:rsidRPr="007E331A">
        <w:rPr>
          <w:rFonts w:cs="Arial"/>
          <w:lang w:eastAsia="en-US"/>
        </w:rPr>
        <w:t xml:space="preserve"> S, </w:t>
      </w:r>
      <w:proofErr w:type="spellStart"/>
      <w:r w:rsidRPr="007E331A">
        <w:rPr>
          <w:rFonts w:cs="Arial"/>
          <w:lang w:eastAsia="en-US"/>
        </w:rPr>
        <w:t>Haargaard</w:t>
      </w:r>
      <w:proofErr w:type="spellEnd"/>
      <w:r w:rsidRPr="007E331A">
        <w:rPr>
          <w:rFonts w:cs="Arial"/>
          <w:lang w:eastAsia="en-US"/>
        </w:rPr>
        <w:t xml:space="preserve"> B, Lundström M, Nyström A, </w:t>
      </w:r>
      <w:proofErr w:type="spellStart"/>
      <w:r w:rsidRPr="007E331A">
        <w:rPr>
          <w:rFonts w:cs="Arial"/>
          <w:lang w:eastAsia="en-US"/>
        </w:rPr>
        <w:t>Tornqvist</w:t>
      </w:r>
      <w:proofErr w:type="spellEnd"/>
      <w:r w:rsidRPr="007E331A">
        <w:rPr>
          <w:rFonts w:cs="Arial"/>
          <w:lang w:eastAsia="en-US"/>
        </w:rPr>
        <w:t xml:space="preserve"> K. Ögonscreening på BB är effektiv. Dags för tydligare svenska riktlinjer visar </w:t>
      </w:r>
      <w:proofErr w:type="spellStart"/>
      <w:r w:rsidRPr="007E331A">
        <w:rPr>
          <w:rFonts w:cs="Arial"/>
          <w:lang w:eastAsia="en-US"/>
        </w:rPr>
        <w:t>prospektiv</w:t>
      </w:r>
      <w:proofErr w:type="spellEnd"/>
      <w:r w:rsidRPr="007E331A">
        <w:rPr>
          <w:rFonts w:cs="Arial"/>
          <w:lang w:eastAsia="en-US"/>
        </w:rPr>
        <w:t xml:space="preserve"> registerstudie. Läkartidningen 2012;109:694-7.</w:t>
      </w:r>
    </w:p>
    <w:p w14:paraId="1985BBDD" w14:textId="77777777" w:rsidR="003A5770" w:rsidRPr="007E331A" w:rsidRDefault="003A5770" w:rsidP="003A5770">
      <w:pPr>
        <w:spacing w:before="100" w:beforeAutospacing="1" w:after="100" w:afterAutospacing="1" w:line="276" w:lineRule="auto"/>
        <w:rPr>
          <w:rStyle w:val="publicationjournal"/>
          <w:rFonts w:cs="Arial"/>
          <w:lang w:val="en-GB"/>
        </w:rPr>
      </w:pPr>
      <w:r w:rsidRPr="007E331A">
        <w:rPr>
          <w:rFonts w:cs="Arial"/>
        </w:rPr>
        <w:t xml:space="preserve">Magnusson G, </w:t>
      </w:r>
      <w:proofErr w:type="spellStart"/>
      <w:r w:rsidRPr="007E331A">
        <w:rPr>
          <w:rStyle w:val="publicationauthor"/>
          <w:rFonts w:cs="Arial"/>
        </w:rPr>
        <w:t>Bizjajeva</w:t>
      </w:r>
      <w:proofErr w:type="spellEnd"/>
      <w:r w:rsidRPr="007E331A">
        <w:rPr>
          <w:rStyle w:val="publicationauthor"/>
          <w:rFonts w:cs="Arial"/>
        </w:rPr>
        <w:t xml:space="preserve"> S</w:t>
      </w:r>
      <w:r w:rsidRPr="007E331A">
        <w:rPr>
          <w:rFonts w:cs="Arial"/>
        </w:rPr>
        <w:t xml:space="preserve">, </w:t>
      </w:r>
      <w:proofErr w:type="spellStart"/>
      <w:r w:rsidRPr="007E331A">
        <w:rPr>
          <w:rStyle w:val="publicationauthor"/>
          <w:rFonts w:cs="Arial"/>
        </w:rPr>
        <w:t>Haargaard</w:t>
      </w:r>
      <w:proofErr w:type="spellEnd"/>
      <w:r w:rsidRPr="007E331A">
        <w:rPr>
          <w:rStyle w:val="publicationauthor"/>
          <w:rFonts w:cs="Arial"/>
        </w:rPr>
        <w:t xml:space="preserve"> B</w:t>
      </w:r>
      <w:r w:rsidRPr="007E331A">
        <w:rPr>
          <w:rFonts w:cs="Arial"/>
        </w:rPr>
        <w:t xml:space="preserve">, </w:t>
      </w:r>
      <w:r w:rsidRPr="007E331A">
        <w:rPr>
          <w:rStyle w:val="publicationauthor"/>
          <w:rFonts w:cs="Arial"/>
        </w:rPr>
        <w:t>Lundström M</w:t>
      </w:r>
      <w:r w:rsidRPr="007E331A">
        <w:rPr>
          <w:rFonts w:cs="Arial"/>
        </w:rPr>
        <w:t xml:space="preserve">, </w:t>
      </w:r>
      <w:r w:rsidRPr="007E331A">
        <w:rPr>
          <w:rStyle w:val="publicationauthor"/>
          <w:rFonts w:cs="Arial"/>
        </w:rPr>
        <w:t>Nyström A</w:t>
      </w:r>
      <w:r w:rsidRPr="007E331A">
        <w:rPr>
          <w:rFonts w:cs="Arial"/>
        </w:rPr>
        <w:t xml:space="preserve">, </w:t>
      </w:r>
      <w:proofErr w:type="spellStart"/>
      <w:r w:rsidRPr="007E331A">
        <w:rPr>
          <w:rStyle w:val="publicationauthor"/>
          <w:rFonts w:cs="Arial"/>
        </w:rPr>
        <w:t>Tornqvist</w:t>
      </w:r>
      <w:proofErr w:type="spellEnd"/>
      <w:r w:rsidRPr="007E331A">
        <w:rPr>
          <w:rStyle w:val="publicationauthor"/>
          <w:rFonts w:cs="Arial"/>
        </w:rPr>
        <w:t xml:space="preserve"> K</w:t>
      </w:r>
      <w:r w:rsidRPr="007E331A">
        <w:rPr>
          <w:rFonts w:cs="Arial"/>
        </w:rPr>
        <w:t xml:space="preserve">. </w:t>
      </w:r>
      <w:proofErr w:type="spellStart"/>
      <w:r w:rsidRPr="007E331A">
        <w:rPr>
          <w:rFonts w:cs="Arial"/>
        </w:rPr>
        <w:t>Congenital</w:t>
      </w:r>
      <w:proofErr w:type="spellEnd"/>
      <w:r w:rsidRPr="007E331A">
        <w:rPr>
          <w:rFonts w:cs="Arial"/>
        </w:rPr>
        <w:t xml:space="preserve"> </w:t>
      </w:r>
      <w:proofErr w:type="spellStart"/>
      <w:r w:rsidRPr="007E331A">
        <w:rPr>
          <w:rFonts w:cs="Arial"/>
        </w:rPr>
        <w:t>cataract</w:t>
      </w:r>
      <w:proofErr w:type="spellEnd"/>
      <w:r w:rsidRPr="007E331A">
        <w:rPr>
          <w:rFonts w:cs="Arial"/>
        </w:rPr>
        <w:t xml:space="preserve"> screening in </w:t>
      </w:r>
      <w:proofErr w:type="spellStart"/>
      <w:r w:rsidRPr="007E331A">
        <w:rPr>
          <w:rFonts w:cs="Arial"/>
        </w:rPr>
        <w:t>maternity</w:t>
      </w:r>
      <w:proofErr w:type="spellEnd"/>
      <w:r w:rsidRPr="007E331A">
        <w:rPr>
          <w:rFonts w:cs="Arial"/>
        </w:rPr>
        <w:t xml:space="preserve"> </w:t>
      </w:r>
      <w:proofErr w:type="spellStart"/>
      <w:r w:rsidRPr="007E331A">
        <w:rPr>
          <w:rFonts w:cs="Arial"/>
        </w:rPr>
        <w:t>wards</w:t>
      </w:r>
      <w:proofErr w:type="spellEnd"/>
      <w:r w:rsidRPr="007E331A">
        <w:rPr>
          <w:rFonts w:cs="Arial"/>
        </w:rPr>
        <w:t xml:space="preserve"> is </w:t>
      </w:r>
      <w:proofErr w:type="spellStart"/>
      <w:r w:rsidRPr="007E331A">
        <w:rPr>
          <w:rFonts w:cs="Arial"/>
        </w:rPr>
        <w:t>effective</w:t>
      </w:r>
      <w:proofErr w:type="spellEnd"/>
      <w:r w:rsidRPr="007E331A">
        <w:rPr>
          <w:rFonts w:cs="Arial"/>
        </w:rPr>
        <w:t xml:space="preserve">: </w:t>
      </w:r>
      <w:proofErr w:type="spellStart"/>
      <w:r w:rsidRPr="007E331A">
        <w:rPr>
          <w:rFonts w:cs="Arial"/>
        </w:rPr>
        <w:t>evaluation</w:t>
      </w:r>
      <w:proofErr w:type="spellEnd"/>
      <w:r w:rsidRPr="007E331A">
        <w:rPr>
          <w:rFonts w:cs="Arial"/>
        </w:rPr>
        <w:t xml:space="preserve"> </w:t>
      </w:r>
      <w:proofErr w:type="spellStart"/>
      <w:r w:rsidRPr="007E331A">
        <w:rPr>
          <w:rFonts w:cs="Arial"/>
        </w:rPr>
        <w:t>of</w:t>
      </w:r>
      <w:proofErr w:type="spellEnd"/>
      <w:r w:rsidRPr="007E331A">
        <w:rPr>
          <w:rFonts w:cs="Arial"/>
        </w:rPr>
        <w:t xml:space="preserve"> the </w:t>
      </w:r>
      <w:proofErr w:type="spellStart"/>
      <w:r w:rsidRPr="007E331A">
        <w:rPr>
          <w:rFonts w:cs="Arial"/>
        </w:rPr>
        <w:t>Paediatric</w:t>
      </w:r>
      <w:proofErr w:type="spellEnd"/>
      <w:r w:rsidRPr="007E331A">
        <w:rPr>
          <w:rFonts w:cs="Arial"/>
        </w:rPr>
        <w:t xml:space="preserve"> </w:t>
      </w:r>
      <w:proofErr w:type="spellStart"/>
      <w:r w:rsidRPr="007E331A">
        <w:rPr>
          <w:rFonts w:cs="Arial"/>
        </w:rPr>
        <w:t>Cataract</w:t>
      </w:r>
      <w:proofErr w:type="spellEnd"/>
      <w:r w:rsidRPr="007E331A">
        <w:rPr>
          <w:rFonts w:cs="Arial"/>
        </w:rPr>
        <w:t xml:space="preserve"> Register </w:t>
      </w:r>
      <w:proofErr w:type="spellStart"/>
      <w:r w:rsidRPr="007E331A">
        <w:rPr>
          <w:rFonts w:cs="Arial"/>
        </w:rPr>
        <w:t>of</w:t>
      </w:r>
      <w:proofErr w:type="spellEnd"/>
      <w:r w:rsidRPr="007E331A">
        <w:rPr>
          <w:rFonts w:cs="Arial"/>
        </w:rPr>
        <w:t xml:space="preserve"> Sweden. </w:t>
      </w:r>
      <w:proofErr w:type="spellStart"/>
      <w:r w:rsidRPr="007E331A">
        <w:rPr>
          <w:rStyle w:val="publicationjournal"/>
          <w:rFonts w:cs="Arial"/>
          <w:lang w:val="en-GB"/>
        </w:rPr>
        <w:t>Acta</w:t>
      </w:r>
      <w:proofErr w:type="spellEnd"/>
      <w:r w:rsidRPr="007E331A">
        <w:rPr>
          <w:rStyle w:val="publicationjournal"/>
          <w:rFonts w:cs="Arial"/>
          <w:lang w:val="en-GB"/>
        </w:rPr>
        <w:t xml:space="preserve"> </w:t>
      </w:r>
      <w:proofErr w:type="spellStart"/>
      <w:r w:rsidRPr="007E331A">
        <w:rPr>
          <w:rStyle w:val="publicationjournal"/>
          <w:rFonts w:cs="Arial"/>
          <w:lang w:val="en-GB"/>
        </w:rPr>
        <w:t>Paediatr</w:t>
      </w:r>
      <w:proofErr w:type="spellEnd"/>
      <w:r w:rsidRPr="007E331A">
        <w:rPr>
          <w:rStyle w:val="publicationjournal"/>
          <w:rFonts w:cs="Arial"/>
          <w:lang w:val="en-GB"/>
        </w:rPr>
        <w:t>. 2013:102(3)</w:t>
      </w:r>
      <w:proofErr w:type="gramStart"/>
      <w:r w:rsidRPr="007E331A">
        <w:rPr>
          <w:rStyle w:val="publicationjournal"/>
          <w:rFonts w:cs="Arial"/>
          <w:lang w:val="en-GB"/>
        </w:rPr>
        <w:t>:263</w:t>
      </w:r>
      <w:proofErr w:type="gramEnd"/>
      <w:r w:rsidRPr="007E331A">
        <w:rPr>
          <w:rStyle w:val="publicationjournal"/>
          <w:rFonts w:cs="Arial"/>
          <w:lang w:val="en-GB"/>
        </w:rPr>
        <w:t>-7.</w:t>
      </w:r>
    </w:p>
    <w:p w14:paraId="3A84D9B6" w14:textId="77777777" w:rsidR="003A5770" w:rsidRPr="007E331A" w:rsidRDefault="003A5770" w:rsidP="003A5770">
      <w:pPr>
        <w:spacing w:before="100" w:beforeAutospacing="1" w:after="100" w:afterAutospacing="1" w:line="276" w:lineRule="auto"/>
        <w:rPr>
          <w:rFonts w:cs="Arial"/>
          <w:color w:val="000000"/>
          <w:lang w:val="en-US"/>
        </w:rPr>
      </w:pPr>
      <w:r w:rsidRPr="007E331A">
        <w:rPr>
          <w:rFonts w:cs="Arial"/>
          <w:color w:val="000000"/>
          <w:lang w:val="en-US"/>
        </w:rPr>
        <w:t>Magnusson G. Eye screening in maternity wards. Evaluation demonstrates efficacy of routine screening on newborns. Ophthalmology Times Europe Volume 9 Number 4, Date: May 2013.</w:t>
      </w:r>
    </w:p>
    <w:p w14:paraId="15A0FF73" w14:textId="77777777" w:rsidR="003A5770" w:rsidRPr="007E331A" w:rsidRDefault="003A5770" w:rsidP="003A5770">
      <w:pPr>
        <w:rPr>
          <w:rFonts w:cs="Arial"/>
          <w:lang w:val="en-GB"/>
        </w:rPr>
      </w:pPr>
      <w:proofErr w:type="spellStart"/>
      <w:r w:rsidRPr="007E331A">
        <w:rPr>
          <w:rFonts w:cs="Arial"/>
          <w:lang w:val="en-US"/>
        </w:rPr>
        <w:t>Birgitte</w:t>
      </w:r>
      <w:proofErr w:type="spellEnd"/>
      <w:r w:rsidRPr="007E331A">
        <w:rPr>
          <w:rFonts w:cs="Arial"/>
          <w:lang w:val="en-US"/>
        </w:rPr>
        <w:t xml:space="preserve"> </w:t>
      </w:r>
      <w:proofErr w:type="spellStart"/>
      <w:r w:rsidRPr="007E331A">
        <w:rPr>
          <w:rFonts w:cs="Arial"/>
          <w:lang w:val="en-US"/>
        </w:rPr>
        <w:t>Haargaard</w:t>
      </w:r>
      <w:proofErr w:type="spellEnd"/>
      <w:r w:rsidRPr="007E331A">
        <w:rPr>
          <w:rFonts w:cs="Arial"/>
          <w:lang w:val="en-US"/>
        </w:rPr>
        <w:t xml:space="preserve">, Alf </w:t>
      </w:r>
      <w:proofErr w:type="spellStart"/>
      <w:r w:rsidRPr="007E331A">
        <w:rPr>
          <w:rFonts w:cs="Arial"/>
          <w:lang w:val="en-US"/>
        </w:rPr>
        <w:t>Nyström</w:t>
      </w:r>
      <w:proofErr w:type="spellEnd"/>
      <w:r w:rsidRPr="007E331A">
        <w:rPr>
          <w:rFonts w:cs="Arial"/>
          <w:lang w:val="en-US"/>
        </w:rPr>
        <w:t xml:space="preserve">, Annika </w:t>
      </w:r>
      <w:proofErr w:type="spellStart"/>
      <w:r w:rsidRPr="007E331A">
        <w:rPr>
          <w:rFonts w:cs="Arial"/>
          <w:lang w:val="en-US"/>
        </w:rPr>
        <w:t>Rosensvärd</w:t>
      </w:r>
      <w:proofErr w:type="spellEnd"/>
      <w:r w:rsidRPr="007E331A">
        <w:rPr>
          <w:rFonts w:cs="Arial"/>
          <w:lang w:val="en-US"/>
        </w:rPr>
        <w:t xml:space="preserve">, Kristina </w:t>
      </w:r>
      <w:proofErr w:type="spellStart"/>
      <w:r w:rsidRPr="007E331A">
        <w:rPr>
          <w:rFonts w:cs="Arial"/>
          <w:lang w:val="en-US"/>
        </w:rPr>
        <w:t>Tornqvist</w:t>
      </w:r>
      <w:proofErr w:type="spellEnd"/>
      <w:r w:rsidRPr="007E331A">
        <w:rPr>
          <w:rFonts w:cs="Arial"/>
          <w:lang w:val="en-US"/>
        </w:rPr>
        <w:t xml:space="preserve">, </w:t>
      </w:r>
      <w:proofErr w:type="spellStart"/>
      <w:r w:rsidRPr="007E331A">
        <w:rPr>
          <w:rFonts w:cs="Arial"/>
          <w:lang w:val="en-US"/>
        </w:rPr>
        <w:t>Gunilla</w:t>
      </w:r>
      <w:proofErr w:type="spellEnd"/>
      <w:r w:rsidRPr="007E331A">
        <w:rPr>
          <w:rFonts w:cs="Arial"/>
          <w:lang w:val="en-US"/>
        </w:rPr>
        <w:t xml:space="preserve"> Magnusson:</w:t>
      </w:r>
      <w:r w:rsidRPr="007E331A">
        <w:rPr>
          <w:rFonts w:cs="Arial"/>
          <w:b/>
          <w:lang w:val="en-US"/>
        </w:rPr>
        <w:t xml:space="preserve"> </w:t>
      </w:r>
      <w:r w:rsidRPr="007E331A">
        <w:rPr>
          <w:rFonts w:cs="Arial"/>
          <w:lang w:val="en-US"/>
        </w:rPr>
        <w:t xml:space="preserve">The Pediatric Cataract Register (PECARE): analysis of age at detection of congenital cataract. </w:t>
      </w:r>
      <w:proofErr w:type="spellStart"/>
      <w:r w:rsidRPr="007E331A">
        <w:rPr>
          <w:rStyle w:val="jrnl"/>
          <w:rFonts w:cs="Arial"/>
          <w:lang w:val="en-GB"/>
        </w:rPr>
        <w:t>Acta</w:t>
      </w:r>
      <w:proofErr w:type="spellEnd"/>
      <w:r w:rsidRPr="007E331A">
        <w:rPr>
          <w:rStyle w:val="jrnl"/>
          <w:rFonts w:cs="Arial"/>
          <w:lang w:val="en-GB"/>
        </w:rPr>
        <w:t xml:space="preserve"> </w:t>
      </w:r>
      <w:proofErr w:type="spellStart"/>
      <w:r w:rsidRPr="007E331A">
        <w:rPr>
          <w:rStyle w:val="jrnl"/>
          <w:rFonts w:cs="Arial"/>
          <w:lang w:val="en-GB"/>
        </w:rPr>
        <w:t>Ophthalmol</w:t>
      </w:r>
      <w:proofErr w:type="spellEnd"/>
      <w:r w:rsidRPr="007E331A">
        <w:rPr>
          <w:rFonts w:cs="Arial"/>
          <w:lang w:val="en-GB"/>
        </w:rPr>
        <w:t>. 2015 Feb</w:t>
      </w:r>
      <w:proofErr w:type="gramStart"/>
      <w:r w:rsidRPr="007E331A">
        <w:rPr>
          <w:rFonts w:cs="Arial"/>
          <w:lang w:val="en-GB"/>
        </w:rPr>
        <w:t>;93</w:t>
      </w:r>
      <w:proofErr w:type="gramEnd"/>
      <w:r w:rsidRPr="007E331A">
        <w:rPr>
          <w:rFonts w:cs="Arial"/>
          <w:lang w:val="en-GB"/>
        </w:rPr>
        <w:t>(1):24-6</w:t>
      </w:r>
    </w:p>
    <w:p w14:paraId="5C749A92" w14:textId="77777777" w:rsidR="003A5770" w:rsidRPr="007E331A" w:rsidRDefault="003A5770" w:rsidP="003A5770">
      <w:pPr>
        <w:rPr>
          <w:rFonts w:cs="Arial"/>
          <w:lang w:val="en-GB"/>
        </w:rPr>
      </w:pPr>
    </w:p>
    <w:p w14:paraId="005AAAEF" w14:textId="77777777" w:rsidR="003A5770" w:rsidRPr="007E331A" w:rsidRDefault="003A5770" w:rsidP="003A5770">
      <w:pPr>
        <w:rPr>
          <w:rFonts w:cs="Arial"/>
          <w:color w:val="000000"/>
          <w:lang w:val="en-US"/>
        </w:rPr>
      </w:pPr>
      <w:proofErr w:type="spellStart"/>
      <w:r w:rsidRPr="007E331A">
        <w:rPr>
          <w:rFonts w:cs="Arial"/>
          <w:color w:val="000000"/>
          <w:lang w:val="en-GB"/>
        </w:rPr>
        <w:t>Gyllén</w:t>
      </w:r>
      <w:proofErr w:type="spellEnd"/>
      <w:r w:rsidRPr="007E331A">
        <w:rPr>
          <w:rFonts w:cs="Arial"/>
          <w:color w:val="000000"/>
          <w:lang w:val="en-GB"/>
        </w:rPr>
        <w:t xml:space="preserve"> J, Rosenberg A, </w:t>
      </w:r>
      <w:proofErr w:type="spellStart"/>
      <w:r w:rsidRPr="007E331A">
        <w:rPr>
          <w:rFonts w:cs="Arial"/>
          <w:color w:val="000000"/>
          <w:lang w:val="en-GB"/>
        </w:rPr>
        <w:t>Rydström</w:t>
      </w:r>
      <w:proofErr w:type="spellEnd"/>
      <w:r w:rsidRPr="007E331A">
        <w:rPr>
          <w:rFonts w:cs="Arial"/>
          <w:color w:val="000000"/>
          <w:lang w:val="en-GB"/>
        </w:rPr>
        <w:t xml:space="preserve"> F, </w:t>
      </w:r>
      <w:proofErr w:type="spellStart"/>
      <w:r w:rsidRPr="007E331A">
        <w:rPr>
          <w:rFonts w:cs="Arial"/>
          <w:color w:val="000000"/>
          <w:lang w:val="en-GB"/>
        </w:rPr>
        <w:t>Nyström</w:t>
      </w:r>
      <w:proofErr w:type="spellEnd"/>
      <w:r w:rsidRPr="007E331A">
        <w:rPr>
          <w:rFonts w:cs="Arial"/>
          <w:color w:val="000000"/>
          <w:lang w:val="en-GB"/>
        </w:rPr>
        <w:t xml:space="preserve"> A, Forsberg A, Magnusson G. Important sources of information on self-management for families of children with </w:t>
      </w:r>
      <w:proofErr w:type="spellStart"/>
      <w:r w:rsidRPr="007E331A">
        <w:rPr>
          <w:rFonts w:cs="Arial"/>
          <w:color w:val="000000"/>
          <w:lang w:val="en-GB"/>
        </w:rPr>
        <w:t>pediatric</w:t>
      </w:r>
      <w:proofErr w:type="spellEnd"/>
      <w:r w:rsidRPr="007E331A">
        <w:rPr>
          <w:rFonts w:cs="Arial"/>
          <w:color w:val="000000"/>
          <w:lang w:val="en-GB"/>
        </w:rPr>
        <w:t xml:space="preserve"> cataracts. </w:t>
      </w:r>
      <w:r w:rsidRPr="007E331A">
        <w:rPr>
          <w:rFonts w:cs="Arial"/>
          <w:color w:val="000000"/>
          <w:lang w:val="en-US"/>
        </w:rPr>
        <w:t xml:space="preserve">Journal of Ophthalmic Practice 2015 </w:t>
      </w:r>
      <w:proofErr w:type="spellStart"/>
      <w:r w:rsidRPr="007E331A">
        <w:rPr>
          <w:rFonts w:cs="Arial"/>
          <w:color w:val="000000"/>
          <w:lang w:val="en-US"/>
        </w:rPr>
        <w:t>Vol</w:t>
      </w:r>
      <w:proofErr w:type="spellEnd"/>
      <w:r w:rsidRPr="007E331A">
        <w:rPr>
          <w:rFonts w:cs="Arial"/>
          <w:color w:val="000000"/>
          <w:lang w:val="en-US"/>
        </w:rPr>
        <w:t xml:space="preserve"> 6(1): 182-188.</w:t>
      </w:r>
    </w:p>
    <w:p w14:paraId="7451343E" w14:textId="77777777" w:rsidR="00A320C2" w:rsidRPr="007E331A" w:rsidRDefault="00A320C2" w:rsidP="003A5770">
      <w:pPr>
        <w:rPr>
          <w:rFonts w:cs="Arial"/>
          <w:color w:val="000000"/>
          <w:lang w:val="en-US"/>
        </w:rPr>
      </w:pPr>
    </w:p>
    <w:p w14:paraId="0EDC38D7" w14:textId="77777777" w:rsidR="001E3674" w:rsidRPr="007E331A" w:rsidRDefault="001E3674" w:rsidP="001E3674">
      <w:pPr>
        <w:widowControl w:val="0"/>
        <w:tabs>
          <w:tab w:val="left" w:pos="220"/>
          <w:tab w:val="left" w:pos="720"/>
        </w:tabs>
        <w:autoSpaceDE w:val="0"/>
        <w:autoSpaceDN w:val="0"/>
        <w:adjustRightInd w:val="0"/>
        <w:rPr>
          <w:rFonts w:cs="Arial"/>
          <w:lang w:val="en-GB"/>
        </w:rPr>
      </w:pPr>
      <w:r w:rsidRPr="007E331A">
        <w:rPr>
          <w:rFonts w:cs="Arial"/>
          <w:lang w:val="en-US"/>
        </w:rPr>
        <w:t xml:space="preserve">Magnusson G, </w:t>
      </w:r>
      <w:proofErr w:type="spellStart"/>
      <w:r w:rsidRPr="007E331A">
        <w:rPr>
          <w:rFonts w:cs="Arial"/>
          <w:lang w:val="en-US"/>
        </w:rPr>
        <w:t>Haargaard</w:t>
      </w:r>
      <w:proofErr w:type="spellEnd"/>
      <w:r w:rsidRPr="007E331A">
        <w:rPr>
          <w:rFonts w:cs="Arial"/>
          <w:lang w:val="en-US"/>
        </w:rPr>
        <w:t xml:space="preserve"> B, </w:t>
      </w:r>
      <w:proofErr w:type="spellStart"/>
      <w:r w:rsidRPr="007E331A">
        <w:rPr>
          <w:rFonts w:cs="Arial"/>
          <w:lang w:val="en-US"/>
        </w:rPr>
        <w:t>Basit</w:t>
      </w:r>
      <w:proofErr w:type="spellEnd"/>
      <w:r w:rsidRPr="007E331A">
        <w:rPr>
          <w:rFonts w:cs="Arial"/>
          <w:lang w:val="en-US"/>
        </w:rPr>
        <w:t xml:space="preserve"> S, </w:t>
      </w:r>
      <w:proofErr w:type="spellStart"/>
      <w:r w:rsidRPr="007E331A">
        <w:rPr>
          <w:rFonts w:cs="Arial"/>
          <w:lang w:val="en-US"/>
        </w:rPr>
        <w:t>Lundvall</w:t>
      </w:r>
      <w:proofErr w:type="spellEnd"/>
      <w:r w:rsidRPr="007E331A">
        <w:rPr>
          <w:rFonts w:cs="Arial"/>
          <w:lang w:val="en-US"/>
        </w:rPr>
        <w:t xml:space="preserve"> A, </w:t>
      </w:r>
      <w:proofErr w:type="spellStart"/>
      <w:r w:rsidRPr="007E331A">
        <w:rPr>
          <w:rFonts w:cs="Arial"/>
          <w:lang w:val="en-US"/>
        </w:rPr>
        <w:t>Nyström</w:t>
      </w:r>
      <w:proofErr w:type="spellEnd"/>
      <w:r w:rsidRPr="007E331A">
        <w:rPr>
          <w:rFonts w:cs="Arial"/>
          <w:lang w:val="en-US"/>
        </w:rPr>
        <w:t xml:space="preserve"> A, </w:t>
      </w:r>
      <w:proofErr w:type="spellStart"/>
      <w:r w:rsidRPr="007E331A">
        <w:rPr>
          <w:rFonts w:cs="Arial"/>
          <w:lang w:val="en-US"/>
        </w:rPr>
        <w:t>Rosensvärd</w:t>
      </w:r>
      <w:proofErr w:type="spellEnd"/>
      <w:r w:rsidRPr="007E331A">
        <w:rPr>
          <w:rFonts w:cs="Arial"/>
          <w:lang w:val="en-US"/>
        </w:rPr>
        <w:t xml:space="preserve"> A, </w:t>
      </w:r>
      <w:proofErr w:type="spellStart"/>
      <w:r w:rsidRPr="007E331A">
        <w:rPr>
          <w:rFonts w:cs="Arial"/>
          <w:lang w:val="en-US"/>
        </w:rPr>
        <w:t>Tornqvist</w:t>
      </w:r>
      <w:proofErr w:type="spellEnd"/>
      <w:r w:rsidRPr="007E331A">
        <w:rPr>
          <w:rFonts w:cs="Arial"/>
          <w:lang w:val="en-US"/>
        </w:rPr>
        <w:t xml:space="preserve"> K. </w:t>
      </w:r>
      <w:r w:rsidRPr="007E331A">
        <w:rPr>
          <w:rFonts w:cs="Arial"/>
          <w:lang w:val="en-GB"/>
        </w:rPr>
        <w:t>The</w:t>
      </w:r>
    </w:p>
    <w:p w14:paraId="317D59D6" w14:textId="77777777" w:rsidR="001E3674" w:rsidRPr="007E331A" w:rsidRDefault="001E3674" w:rsidP="001E3674">
      <w:pPr>
        <w:widowControl w:val="0"/>
        <w:tabs>
          <w:tab w:val="left" w:pos="220"/>
          <w:tab w:val="left" w:pos="720"/>
        </w:tabs>
        <w:autoSpaceDE w:val="0"/>
        <w:autoSpaceDN w:val="0"/>
        <w:adjustRightInd w:val="0"/>
        <w:rPr>
          <w:rFonts w:eastAsiaTheme="minorEastAsia" w:cs="Arial"/>
          <w:lang w:val="en-US"/>
        </w:rPr>
      </w:pPr>
      <w:proofErr w:type="spellStart"/>
      <w:r w:rsidRPr="007E331A">
        <w:rPr>
          <w:rFonts w:cs="Arial"/>
          <w:lang w:val="en-GB"/>
        </w:rPr>
        <w:t>Pediatric</w:t>
      </w:r>
      <w:proofErr w:type="spellEnd"/>
      <w:r w:rsidRPr="007E331A">
        <w:rPr>
          <w:rFonts w:cs="Arial"/>
          <w:lang w:val="en-GB"/>
        </w:rPr>
        <w:t xml:space="preserve"> Cataract Register (PECARE): An overview of operated childhood cataract in Sweden and Denmark.</w:t>
      </w:r>
      <w:r w:rsidRPr="007E331A">
        <w:rPr>
          <w:rFonts w:cs="Arial"/>
          <w:b/>
          <w:lang w:val="en-GB"/>
        </w:rPr>
        <w:t xml:space="preserve"> </w:t>
      </w:r>
      <w:r w:rsidRPr="007E331A">
        <w:rPr>
          <w:rFonts w:ascii="MS Gothic" w:eastAsia="MS Gothic" w:hAnsi="MS Gothic" w:cs="MS Gothic" w:hint="eastAsia"/>
          <w:lang w:val="en-US"/>
        </w:rPr>
        <w:t> </w:t>
      </w:r>
      <w:proofErr w:type="spellStart"/>
      <w:r w:rsidRPr="007E331A">
        <w:rPr>
          <w:rFonts w:eastAsiaTheme="minorEastAsia" w:cs="Arial"/>
          <w:lang w:val="en-US"/>
        </w:rPr>
        <w:t>Submittad</w:t>
      </w:r>
      <w:proofErr w:type="spellEnd"/>
      <w:r w:rsidRPr="007E331A">
        <w:rPr>
          <w:rFonts w:eastAsiaTheme="minorEastAsia" w:cs="Arial"/>
          <w:lang w:val="en-US"/>
        </w:rPr>
        <w:t xml:space="preserve"> 2017 – </w:t>
      </w:r>
      <w:proofErr w:type="spellStart"/>
      <w:r w:rsidRPr="007E331A">
        <w:rPr>
          <w:rFonts w:eastAsiaTheme="minorEastAsia" w:cs="Arial"/>
          <w:lang w:val="en-US"/>
        </w:rPr>
        <w:t>publicerad</w:t>
      </w:r>
      <w:proofErr w:type="spellEnd"/>
      <w:r w:rsidRPr="007E331A">
        <w:rPr>
          <w:rFonts w:eastAsiaTheme="minorEastAsia" w:cs="Arial"/>
          <w:lang w:val="en-US"/>
        </w:rPr>
        <w:t xml:space="preserve"> I </w:t>
      </w:r>
      <w:proofErr w:type="spellStart"/>
      <w:r w:rsidRPr="007E331A">
        <w:rPr>
          <w:rFonts w:eastAsiaTheme="minorEastAsia" w:cs="Arial"/>
          <w:lang w:val="en-US"/>
        </w:rPr>
        <w:t>Acta</w:t>
      </w:r>
      <w:proofErr w:type="spellEnd"/>
      <w:r w:rsidRPr="007E331A">
        <w:rPr>
          <w:rFonts w:eastAsiaTheme="minorEastAsia" w:cs="Arial"/>
          <w:lang w:val="en-US"/>
        </w:rPr>
        <w:t xml:space="preserve"> </w:t>
      </w:r>
      <w:proofErr w:type="spellStart"/>
      <w:r w:rsidRPr="007E331A">
        <w:rPr>
          <w:rFonts w:eastAsiaTheme="minorEastAsia" w:cs="Arial"/>
          <w:lang w:val="en-US"/>
        </w:rPr>
        <w:t>Ophthalmol</w:t>
      </w:r>
      <w:proofErr w:type="spellEnd"/>
      <w:r w:rsidRPr="007E331A">
        <w:rPr>
          <w:rFonts w:eastAsiaTheme="minorEastAsia" w:cs="Arial"/>
          <w:lang w:val="en-US"/>
        </w:rPr>
        <w:t xml:space="preserve"> 2018:96(1):51-55</w:t>
      </w:r>
    </w:p>
    <w:p w14:paraId="30EC3664" w14:textId="77777777" w:rsidR="001E3674" w:rsidRPr="007E331A" w:rsidRDefault="001E3674" w:rsidP="001E3674">
      <w:pPr>
        <w:widowControl w:val="0"/>
        <w:tabs>
          <w:tab w:val="left" w:pos="220"/>
          <w:tab w:val="left" w:pos="720"/>
        </w:tabs>
        <w:autoSpaceDE w:val="0"/>
        <w:autoSpaceDN w:val="0"/>
        <w:adjustRightInd w:val="0"/>
        <w:rPr>
          <w:rFonts w:eastAsiaTheme="minorEastAsia" w:cs="Arial"/>
          <w:lang w:val="en-US"/>
        </w:rPr>
      </w:pPr>
    </w:p>
    <w:p w14:paraId="2EEF9389" w14:textId="5148FA79" w:rsidR="00854588" w:rsidRPr="007E331A" w:rsidRDefault="00854588" w:rsidP="00854588">
      <w:pPr>
        <w:spacing w:after="200" w:line="276" w:lineRule="auto"/>
        <w:rPr>
          <w:rFonts w:cs="Arial"/>
          <w:lang w:val="en-US"/>
        </w:rPr>
      </w:pPr>
      <w:proofErr w:type="spellStart"/>
      <w:r w:rsidRPr="007E331A">
        <w:rPr>
          <w:rFonts w:cs="Arial"/>
          <w:lang w:val="en-US"/>
        </w:rPr>
        <w:t>Nyström</w:t>
      </w:r>
      <w:proofErr w:type="spellEnd"/>
      <w:r w:rsidRPr="007E331A">
        <w:rPr>
          <w:rFonts w:cs="Arial"/>
          <w:lang w:val="en-US"/>
        </w:rPr>
        <w:t xml:space="preserve"> A, </w:t>
      </w:r>
      <w:proofErr w:type="spellStart"/>
      <w:r w:rsidRPr="007E331A">
        <w:rPr>
          <w:rFonts w:cs="Arial"/>
          <w:lang w:val="en-US"/>
        </w:rPr>
        <w:t>Haargaard</w:t>
      </w:r>
      <w:proofErr w:type="spellEnd"/>
      <w:r w:rsidRPr="007E331A">
        <w:rPr>
          <w:rFonts w:cs="Arial"/>
          <w:lang w:val="en-US"/>
        </w:rPr>
        <w:t xml:space="preserve"> B, </w:t>
      </w:r>
      <w:proofErr w:type="spellStart"/>
      <w:r w:rsidRPr="007E331A">
        <w:rPr>
          <w:rFonts w:cs="Arial"/>
          <w:lang w:val="en-US"/>
        </w:rPr>
        <w:t>Rosensvärd</w:t>
      </w:r>
      <w:proofErr w:type="spellEnd"/>
      <w:r w:rsidRPr="007E331A">
        <w:rPr>
          <w:rFonts w:cs="Arial"/>
          <w:lang w:val="en-US"/>
        </w:rPr>
        <w:t xml:space="preserve"> A, </w:t>
      </w:r>
      <w:proofErr w:type="spellStart"/>
      <w:r w:rsidRPr="007E331A">
        <w:rPr>
          <w:rFonts w:cs="Arial"/>
          <w:lang w:val="en-US"/>
        </w:rPr>
        <w:t>Tornqvist</w:t>
      </w:r>
      <w:proofErr w:type="spellEnd"/>
      <w:r w:rsidRPr="007E331A">
        <w:rPr>
          <w:rFonts w:cs="Arial"/>
          <w:lang w:val="en-US"/>
        </w:rPr>
        <w:t xml:space="preserve"> K, Magnusson G. Incidence of glaucoma following pediatric cataract </w:t>
      </w:r>
      <w:proofErr w:type="spellStart"/>
      <w:r w:rsidRPr="007E331A">
        <w:rPr>
          <w:rFonts w:cs="Arial"/>
          <w:lang w:val="en-US"/>
        </w:rPr>
        <w:t>sugery</w:t>
      </w:r>
      <w:proofErr w:type="spellEnd"/>
      <w:r w:rsidRPr="007E331A">
        <w:rPr>
          <w:rFonts w:cs="Arial"/>
          <w:lang w:val="en-US"/>
        </w:rPr>
        <w:t xml:space="preserve"> in Sweden based on the PECARE register 2007-2015. Manuscript in preparation</w:t>
      </w:r>
    </w:p>
    <w:p w14:paraId="4D3CB26C" w14:textId="1198ACDF" w:rsidR="001E3674" w:rsidRPr="007E331A" w:rsidRDefault="001E3674" w:rsidP="001E3674">
      <w:pPr>
        <w:widowControl w:val="0"/>
        <w:autoSpaceDE w:val="0"/>
        <w:autoSpaceDN w:val="0"/>
        <w:adjustRightInd w:val="0"/>
        <w:rPr>
          <w:rFonts w:eastAsiaTheme="minorEastAsia" w:cs="Arial"/>
          <w:color w:val="191919"/>
          <w:lang w:val="en-US"/>
        </w:rPr>
      </w:pPr>
      <w:proofErr w:type="spellStart"/>
      <w:r w:rsidRPr="007E331A">
        <w:rPr>
          <w:rFonts w:eastAsiaTheme="minorEastAsia" w:cs="Arial"/>
          <w:bCs/>
          <w:color w:val="191919"/>
          <w:lang w:val="en-US"/>
        </w:rPr>
        <w:t>Gyllèn</w:t>
      </w:r>
      <w:proofErr w:type="spellEnd"/>
      <w:r w:rsidRPr="007E331A">
        <w:rPr>
          <w:rFonts w:eastAsiaTheme="minorEastAsia" w:cs="Arial"/>
          <w:bCs/>
          <w:color w:val="191919"/>
          <w:lang w:val="en-US"/>
        </w:rPr>
        <w:t xml:space="preserve"> J, Magnusson G, Forsberg A. </w:t>
      </w:r>
      <w:proofErr w:type="gramStart"/>
      <w:r w:rsidRPr="007E331A">
        <w:rPr>
          <w:rFonts w:eastAsiaTheme="minorEastAsia" w:cs="Arial"/>
          <w:bCs/>
          <w:color w:val="191919"/>
          <w:lang w:val="en-US"/>
        </w:rPr>
        <w:t>The core of self-management among parents of a child with congenital cataract and its clinical implications.</w:t>
      </w:r>
      <w:proofErr w:type="gramEnd"/>
      <w:r w:rsidRPr="007E331A">
        <w:rPr>
          <w:rFonts w:eastAsiaTheme="minorEastAsia" w:cs="Arial"/>
          <w:bCs/>
          <w:color w:val="191919"/>
          <w:lang w:val="en-US"/>
        </w:rPr>
        <w:t xml:space="preserve"> </w:t>
      </w:r>
      <w:proofErr w:type="spellStart"/>
      <w:proofErr w:type="gramStart"/>
      <w:r w:rsidR="00594809">
        <w:rPr>
          <w:rFonts w:eastAsiaTheme="minorEastAsia" w:cs="Arial"/>
          <w:color w:val="191919"/>
          <w:lang w:val="en-US"/>
        </w:rPr>
        <w:t>Inskickad</w:t>
      </w:r>
      <w:proofErr w:type="spellEnd"/>
      <w:r w:rsidRPr="007E331A">
        <w:rPr>
          <w:rFonts w:eastAsiaTheme="minorEastAsia" w:cs="Arial"/>
          <w:color w:val="191919"/>
          <w:lang w:val="en-US"/>
        </w:rPr>
        <w:t xml:space="preserve"> till Journal of Pediatric Nursing.</w:t>
      </w:r>
      <w:proofErr w:type="gramEnd"/>
    </w:p>
    <w:p w14:paraId="08B87269" w14:textId="77777777" w:rsidR="001E3674" w:rsidRPr="007E331A" w:rsidRDefault="001E3674" w:rsidP="001E3674">
      <w:pPr>
        <w:widowControl w:val="0"/>
        <w:autoSpaceDE w:val="0"/>
        <w:autoSpaceDN w:val="0"/>
        <w:adjustRightInd w:val="0"/>
        <w:rPr>
          <w:rFonts w:eastAsiaTheme="minorEastAsia" w:cs="Arial"/>
          <w:bCs/>
          <w:color w:val="191919"/>
          <w:lang w:val="en-US"/>
        </w:rPr>
      </w:pPr>
    </w:p>
    <w:p w14:paraId="2C95C522" w14:textId="31A222E4" w:rsidR="001E3674" w:rsidRPr="007E331A" w:rsidRDefault="001E3674" w:rsidP="001E3674">
      <w:pPr>
        <w:widowControl w:val="0"/>
        <w:autoSpaceDE w:val="0"/>
        <w:autoSpaceDN w:val="0"/>
        <w:adjustRightInd w:val="0"/>
        <w:rPr>
          <w:rFonts w:eastAsiaTheme="minorEastAsia" w:cs="Arial"/>
        </w:rPr>
      </w:pPr>
      <w:proofErr w:type="spellStart"/>
      <w:r w:rsidRPr="007E331A">
        <w:rPr>
          <w:rFonts w:eastAsiaTheme="minorEastAsia" w:cs="Arial"/>
          <w:bCs/>
          <w:color w:val="191919"/>
          <w:lang w:val="en-US"/>
        </w:rPr>
        <w:t>Gyllèn</w:t>
      </w:r>
      <w:proofErr w:type="spellEnd"/>
      <w:r w:rsidRPr="007E331A">
        <w:rPr>
          <w:rFonts w:eastAsiaTheme="minorEastAsia" w:cs="Arial"/>
          <w:bCs/>
          <w:color w:val="191919"/>
          <w:lang w:val="en-US"/>
        </w:rPr>
        <w:t xml:space="preserve"> J, Magnusson G, Forsberg A</w:t>
      </w:r>
      <w:r w:rsidRPr="007E331A">
        <w:rPr>
          <w:rFonts w:eastAsiaTheme="minorEastAsia" w:cs="Arial"/>
          <w:color w:val="191919"/>
          <w:lang w:val="en-US"/>
        </w:rPr>
        <w:t>.</w:t>
      </w:r>
      <w:r w:rsidRPr="007E331A">
        <w:rPr>
          <w:rFonts w:cs="Arial"/>
          <w:lang w:val="en-US"/>
        </w:rPr>
        <w:t xml:space="preserve"> </w:t>
      </w:r>
      <w:r w:rsidRPr="007E331A">
        <w:rPr>
          <w:rFonts w:eastAsiaTheme="minorEastAsia" w:cs="Arial"/>
          <w:bCs/>
          <w:color w:val="191919"/>
          <w:lang w:val="en-US"/>
        </w:rPr>
        <w:t xml:space="preserve">Uncertainty and self-efficacy in parents of a child with congenital cataract – new implications for clinical practice. </w:t>
      </w:r>
      <w:r w:rsidR="00594809">
        <w:rPr>
          <w:rFonts w:eastAsiaTheme="minorEastAsia" w:cs="Arial"/>
          <w:color w:val="191919"/>
        </w:rPr>
        <w:t>Inskickad</w:t>
      </w:r>
      <w:r w:rsidRPr="007E331A">
        <w:rPr>
          <w:rFonts w:eastAsiaTheme="minorEastAsia" w:cs="Arial"/>
          <w:color w:val="191919"/>
        </w:rPr>
        <w:t xml:space="preserve"> till </w:t>
      </w:r>
      <w:proofErr w:type="spellStart"/>
      <w:r w:rsidRPr="007E331A">
        <w:rPr>
          <w:rFonts w:eastAsiaTheme="minorEastAsia" w:cs="Arial"/>
          <w:color w:val="191919"/>
        </w:rPr>
        <w:t>Nursing</w:t>
      </w:r>
      <w:proofErr w:type="spellEnd"/>
      <w:r w:rsidRPr="007E331A">
        <w:rPr>
          <w:rFonts w:eastAsiaTheme="minorEastAsia" w:cs="Arial"/>
          <w:color w:val="191919"/>
        </w:rPr>
        <w:t xml:space="preserve"> </w:t>
      </w:r>
      <w:proofErr w:type="spellStart"/>
      <w:r w:rsidRPr="007E331A">
        <w:rPr>
          <w:rFonts w:eastAsiaTheme="minorEastAsia" w:cs="Arial"/>
          <w:color w:val="191919"/>
        </w:rPr>
        <w:t>Open</w:t>
      </w:r>
      <w:proofErr w:type="spellEnd"/>
      <w:r w:rsidRPr="007E331A">
        <w:rPr>
          <w:rFonts w:eastAsiaTheme="minorEastAsia" w:cs="Arial"/>
          <w:color w:val="191919"/>
        </w:rPr>
        <w:t>.</w:t>
      </w:r>
    </w:p>
    <w:p w14:paraId="130F4E54" w14:textId="77777777" w:rsidR="001E3674" w:rsidRPr="002441E3" w:rsidRDefault="001E3674" w:rsidP="00854588">
      <w:pPr>
        <w:spacing w:after="200" w:line="276" w:lineRule="auto"/>
      </w:pPr>
    </w:p>
    <w:p w14:paraId="311D3103" w14:textId="77777777" w:rsidR="00854588" w:rsidRPr="002E431A" w:rsidRDefault="00854588" w:rsidP="002E431A">
      <w:pPr>
        <w:spacing w:after="200" w:line="276" w:lineRule="auto"/>
      </w:pPr>
    </w:p>
    <w:p w14:paraId="62B54D1B" w14:textId="77777777" w:rsidR="002E431A" w:rsidRPr="004008BA" w:rsidRDefault="002E431A" w:rsidP="003A5770">
      <w:pPr>
        <w:spacing w:after="200" w:line="276" w:lineRule="auto"/>
      </w:pPr>
    </w:p>
    <w:p w14:paraId="605C00F7" w14:textId="77777777" w:rsidR="00E13476" w:rsidRDefault="00E13476"/>
    <w:p w14:paraId="449DDCBF" w14:textId="1461BECA" w:rsidR="00D420B1" w:rsidRDefault="00D420B1">
      <w:r>
        <w:br w:type="page"/>
      </w:r>
    </w:p>
    <w:p w14:paraId="04E10981" w14:textId="77777777" w:rsidR="006547FA" w:rsidRDefault="006547FA" w:rsidP="00AB7C6C"/>
    <w:p w14:paraId="772A5D21" w14:textId="77777777" w:rsidR="00E13476" w:rsidRDefault="00E13476" w:rsidP="00E13476">
      <w:pPr>
        <w:jc w:val="center"/>
        <w:rPr>
          <w:sz w:val="40"/>
          <w:szCs w:val="40"/>
        </w:rPr>
      </w:pPr>
    </w:p>
    <w:p w14:paraId="2F43C1B6" w14:textId="77777777" w:rsidR="006B03D0" w:rsidRDefault="006B03D0" w:rsidP="00E13476">
      <w:pPr>
        <w:jc w:val="center"/>
        <w:rPr>
          <w:sz w:val="40"/>
          <w:szCs w:val="40"/>
        </w:rPr>
      </w:pPr>
    </w:p>
    <w:p w14:paraId="5F596400" w14:textId="77777777" w:rsidR="007E331A" w:rsidRDefault="007E331A" w:rsidP="007E331A">
      <w:pPr>
        <w:rPr>
          <w:sz w:val="40"/>
          <w:szCs w:val="40"/>
        </w:rPr>
      </w:pPr>
    </w:p>
    <w:p w14:paraId="02D6F349" w14:textId="77777777" w:rsidR="00E13476" w:rsidRDefault="00E13476" w:rsidP="00E13476">
      <w:pPr>
        <w:jc w:val="center"/>
        <w:rPr>
          <w:sz w:val="40"/>
          <w:szCs w:val="40"/>
        </w:rPr>
      </w:pPr>
    </w:p>
    <w:p w14:paraId="0B3FEC0C" w14:textId="77777777" w:rsidR="00E13476" w:rsidRPr="002A32C2" w:rsidRDefault="002A32C2" w:rsidP="002A32C2">
      <w:pPr>
        <w:jc w:val="center"/>
        <w:rPr>
          <w:sz w:val="32"/>
          <w:szCs w:val="32"/>
        </w:rPr>
      </w:pPr>
      <w:r w:rsidRPr="002A32C2">
        <w:rPr>
          <w:sz w:val="32"/>
          <w:szCs w:val="32"/>
        </w:rPr>
        <w:t>Årsrapporten finns också publicerad på hemsidan;</w:t>
      </w:r>
    </w:p>
    <w:p w14:paraId="2E4F4880" w14:textId="77777777" w:rsidR="002A32C2" w:rsidRPr="002A32C2" w:rsidRDefault="002A32C2" w:rsidP="002A32C2">
      <w:pPr>
        <w:jc w:val="center"/>
      </w:pPr>
    </w:p>
    <w:p w14:paraId="329D338D" w14:textId="77777777" w:rsidR="002A32C2" w:rsidRPr="0027351B" w:rsidRDefault="004F114F" w:rsidP="00E13476">
      <w:pPr>
        <w:jc w:val="center"/>
        <w:rPr>
          <w:color w:val="365F91" w:themeColor="accent1" w:themeShade="BF"/>
          <w:sz w:val="48"/>
          <w:szCs w:val="48"/>
        </w:rPr>
      </w:pPr>
      <w:hyperlink r:id="rId25" w:history="1">
        <w:r w:rsidR="0027351B" w:rsidRPr="0027351B">
          <w:rPr>
            <w:rStyle w:val="Hyperlink"/>
            <w:sz w:val="48"/>
            <w:szCs w:val="48"/>
          </w:rPr>
          <w:t>http://rcsyd.se/pecare/</w:t>
        </w:r>
      </w:hyperlink>
      <w:r w:rsidR="0027351B" w:rsidRPr="0027351B">
        <w:rPr>
          <w:color w:val="365F91" w:themeColor="accent1" w:themeShade="BF"/>
          <w:sz w:val="48"/>
          <w:szCs w:val="48"/>
        </w:rPr>
        <w:t xml:space="preserve"> </w:t>
      </w:r>
    </w:p>
    <w:p w14:paraId="53CF89BE" w14:textId="77777777" w:rsidR="002A32C2" w:rsidRDefault="002A32C2" w:rsidP="00E13476">
      <w:pPr>
        <w:jc w:val="center"/>
        <w:rPr>
          <w:color w:val="365F91" w:themeColor="accent1" w:themeShade="BF"/>
          <w:sz w:val="40"/>
          <w:szCs w:val="40"/>
        </w:rPr>
      </w:pPr>
      <w:r w:rsidRPr="002A32C2">
        <w:rPr>
          <w:b/>
          <w:noProof/>
          <w:sz w:val="32"/>
          <w:szCs w:val="32"/>
          <w:lang w:val="en-US" w:eastAsia="en-US"/>
        </w:rPr>
        <w:drawing>
          <wp:anchor distT="0" distB="0" distL="114300" distR="114300" simplePos="0" relativeHeight="251660288" behindDoc="0" locked="0" layoutInCell="1" allowOverlap="1" wp14:anchorId="69C643AF" wp14:editId="761F866F">
            <wp:simplePos x="0" y="0"/>
            <wp:positionH relativeFrom="margin">
              <wp:posOffset>405765</wp:posOffset>
            </wp:positionH>
            <wp:positionV relativeFrom="margin">
              <wp:posOffset>2983230</wp:posOffset>
            </wp:positionV>
            <wp:extent cx="4912360" cy="2996565"/>
            <wp:effectExtent l="0" t="0" r="0" b="0"/>
            <wp:wrapTopAndBottom/>
            <wp:docPr id="18" name="Bild 3" descr="C:\Users\ev4401\AppData\Local\Temp\Temp1_PECARE Logotyper 140409.zip\PECARE-Webb_Bla¦è.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4401\AppData\Local\Temp\Temp1_PECARE Logotyper 140409.zip\PECARE-Webb_Bla¦è.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2360" cy="299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4143A" w14:textId="77777777" w:rsidR="00E13476" w:rsidRPr="00E13476" w:rsidRDefault="00E13476" w:rsidP="00E13476">
      <w:pPr>
        <w:jc w:val="center"/>
        <w:rPr>
          <w:sz w:val="40"/>
          <w:szCs w:val="40"/>
        </w:rPr>
      </w:pPr>
    </w:p>
    <w:sectPr w:rsidR="00E13476" w:rsidRPr="00E13476" w:rsidSect="00495BF2">
      <w:headerReference w:type="default" r:id="rId26"/>
      <w:footerReference w:type="default" r:id="rId27"/>
      <w:pgSz w:w="11906" w:h="16838" w:code="9"/>
      <w:pgMar w:top="1418" w:right="1418" w:bottom="1418" w:left="1418"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69F8B" w14:textId="77777777" w:rsidR="00145F4C" w:rsidRDefault="00145F4C">
      <w:r>
        <w:separator/>
      </w:r>
    </w:p>
  </w:endnote>
  <w:endnote w:type="continuationSeparator" w:id="0">
    <w:p w14:paraId="58A15C7C" w14:textId="77777777" w:rsidR="00145F4C" w:rsidRDefault="0014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27547"/>
      <w:docPartObj>
        <w:docPartGallery w:val="Page Numbers (Bottom of Page)"/>
        <w:docPartUnique/>
      </w:docPartObj>
    </w:sdtPr>
    <w:sdtEndPr/>
    <w:sdtContent>
      <w:p w14:paraId="127ADF7F" w14:textId="77777777" w:rsidR="00145F4C" w:rsidRDefault="00145F4C">
        <w:pPr>
          <w:pStyle w:val="Footer"/>
          <w:jc w:val="center"/>
        </w:pPr>
        <w:r>
          <w:rPr>
            <w:noProof/>
            <w:lang w:val="en-US" w:eastAsia="en-US"/>
          </w:rPr>
          <mc:AlternateContent>
            <mc:Choice Requires="wps">
              <w:drawing>
                <wp:inline distT="0" distB="0" distL="0" distR="0" wp14:anchorId="3FD8CB18" wp14:editId="7AF43527">
                  <wp:extent cx="5467350" cy="45085"/>
                  <wp:effectExtent l="9525" t="9525" r="0" b="2540"/>
                  <wp:docPr id="648" name="Figur 1" descr="Tvärrand medi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FA35033" id="_x0000_t110" coordsize="21600,21600" o:spt="110" path="m10800,l,10800,10800,21600,21600,10800xe">
                  <v:stroke joinstyle="miter"/>
                  <v:path gradientshapeok="t" o:connecttype="rect" textboxrect="5400,5400,16200,16200"/>
                </v:shapetype>
                <v:shape id="Figur 1" o:spid="_x0000_s1026" type="#_x0000_t110" alt="Tvärrand medium"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" fillcolor="black" stroked="f">
                  <v:fill r:id="rId1" o:title="" type="pattern"/>
                  <w10:anchorlock/>
                </v:shape>
              </w:pict>
            </mc:Fallback>
          </mc:AlternateContent>
        </w:r>
      </w:p>
      <w:p w14:paraId="0EDCC6C8" w14:textId="77777777" w:rsidR="00145F4C" w:rsidRDefault="00145F4C">
        <w:pPr>
          <w:pStyle w:val="Footer"/>
          <w:jc w:val="center"/>
        </w:pPr>
        <w:r>
          <w:fldChar w:fldCharType="begin"/>
        </w:r>
        <w:r>
          <w:instrText>PAGE    \* MERGEFORMAT</w:instrText>
        </w:r>
        <w:r>
          <w:fldChar w:fldCharType="separate"/>
        </w:r>
        <w:r w:rsidR="004F114F">
          <w:rPr>
            <w:noProof/>
          </w:rPr>
          <w:t>5</w:t>
        </w:r>
        <w:r>
          <w:fldChar w:fldCharType="end"/>
        </w:r>
      </w:p>
    </w:sdtContent>
  </w:sdt>
  <w:p w14:paraId="46C2B09C" w14:textId="77777777" w:rsidR="00145F4C" w:rsidRDefault="00145F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E652C" w14:textId="77777777" w:rsidR="00145F4C" w:rsidRDefault="00145F4C">
      <w:r>
        <w:separator/>
      </w:r>
    </w:p>
  </w:footnote>
  <w:footnote w:type="continuationSeparator" w:id="0">
    <w:p w14:paraId="55EB5D5A" w14:textId="77777777" w:rsidR="00145F4C" w:rsidRDefault="00145F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F43C" w14:textId="77777777" w:rsidR="00145F4C" w:rsidRDefault="00145F4C" w:rsidP="004840D3">
    <w:pPr>
      <w:pStyle w:val="Header"/>
      <w:jc w:val="center"/>
    </w:pPr>
  </w:p>
  <w:p w14:paraId="5B7C969C" w14:textId="77777777" w:rsidR="00145F4C" w:rsidRDefault="00145F4C" w:rsidP="004840D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3AD"/>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1157CE0"/>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0244A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97352B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D60123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4"/>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70"/>
    <w:rsid w:val="0000545D"/>
    <w:rsid w:val="00011F11"/>
    <w:rsid w:val="00017AFF"/>
    <w:rsid w:val="00033C77"/>
    <w:rsid w:val="00053141"/>
    <w:rsid w:val="00055F5E"/>
    <w:rsid w:val="00075306"/>
    <w:rsid w:val="000A16BC"/>
    <w:rsid w:val="000A1F66"/>
    <w:rsid w:val="000A5D28"/>
    <w:rsid w:val="00125CA7"/>
    <w:rsid w:val="001371CF"/>
    <w:rsid w:val="001377B6"/>
    <w:rsid w:val="00145F4C"/>
    <w:rsid w:val="00151CB5"/>
    <w:rsid w:val="001A5CA5"/>
    <w:rsid w:val="001B04ED"/>
    <w:rsid w:val="001B2936"/>
    <w:rsid w:val="001E1D4D"/>
    <w:rsid w:val="001E3674"/>
    <w:rsid w:val="001F02CB"/>
    <w:rsid w:val="00200A8B"/>
    <w:rsid w:val="0020248B"/>
    <w:rsid w:val="00212B5F"/>
    <w:rsid w:val="00232F65"/>
    <w:rsid w:val="002370D5"/>
    <w:rsid w:val="0024252E"/>
    <w:rsid w:val="002441E3"/>
    <w:rsid w:val="0025470C"/>
    <w:rsid w:val="0027351B"/>
    <w:rsid w:val="002830CA"/>
    <w:rsid w:val="00286E0D"/>
    <w:rsid w:val="00291EA7"/>
    <w:rsid w:val="00295F0F"/>
    <w:rsid w:val="002A32C2"/>
    <w:rsid w:val="002B3144"/>
    <w:rsid w:val="002C1AA9"/>
    <w:rsid w:val="002C4C44"/>
    <w:rsid w:val="002D4EFA"/>
    <w:rsid w:val="002D656F"/>
    <w:rsid w:val="002E340E"/>
    <w:rsid w:val="002E431A"/>
    <w:rsid w:val="002F1685"/>
    <w:rsid w:val="00320294"/>
    <w:rsid w:val="003347A4"/>
    <w:rsid w:val="00355A8A"/>
    <w:rsid w:val="003A5770"/>
    <w:rsid w:val="003B2F27"/>
    <w:rsid w:val="003B3EDB"/>
    <w:rsid w:val="003B494E"/>
    <w:rsid w:val="003B4F52"/>
    <w:rsid w:val="003E7497"/>
    <w:rsid w:val="00424762"/>
    <w:rsid w:val="00425591"/>
    <w:rsid w:val="00425B8A"/>
    <w:rsid w:val="00435D12"/>
    <w:rsid w:val="00454F7E"/>
    <w:rsid w:val="00456CC2"/>
    <w:rsid w:val="004603BC"/>
    <w:rsid w:val="00463E3A"/>
    <w:rsid w:val="00470EAD"/>
    <w:rsid w:val="00471001"/>
    <w:rsid w:val="004840D3"/>
    <w:rsid w:val="00485522"/>
    <w:rsid w:val="00495BF2"/>
    <w:rsid w:val="004A5241"/>
    <w:rsid w:val="004A5722"/>
    <w:rsid w:val="004B63D0"/>
    <w:rsid w:val="004D0618"/>
    <w:rsid w:val="004D3FF5"/>
    <w:rsid w:val="004D54D4"/>
    <w:rsid w:val="004F114F"/>
    <w:rsid w:val="004F17E4"/>
    <w:rsid w:val="005120FC"/>
    <w:rsid w:val="00521B64"/>
    <w:rsid w:val="00533EDF"/>
    <w:rsid w:val="00546772"/>
    <w:rsid w:val="00554D80"/>
    <w:rsid w:val="005563F1"/>
    <w:rsid w:val="00557200"/>
    <w:rsid w:val="00582623"/>
    <w:rsid w:val="005872BB"/>
    <w:rsid w:val="00594809"/>
    <w:rsid w:val="00596FD7"/>
    <w:rsid w:val="005A4B6B"/>
    <w:rsid w:val="005A6A51"/>
    <w:rsid w:val="005F6E1A"/>
    <w:rsid w:val="00602EA6"/>
    <w:rsid w:val="00607A39"/>
    <w:rsid w:val="00614598"/>
    <w:rsid w:val="0063747B"/>
    <w:rsid w:val="00640FF0"/>
    <w:rsid w:val="006547FA"/>
    <w:rsid w:val="006651B6"/>
    <w:rsid w:val="00667822"/>
    <w:rsid w:val="00675C3E"/>
    <w:rsid w:val="00690480"/>
    <w:rsid w:val="00694F24"/>
    <w:rsid w:val="006B03D0"/>
    <w:rsid w:val="006B412E"/>
    <w:rsid w:val="006B68CB"/>
    <w:rsid w:val="006E4C40"/>
    <w:rsid w:val="006E7DD9"/>
    <w:rsid w:val="006F1A9B"/>
    <w:rsid w:val="006F33B7"/>
    <w:rsid w:val="00704E14"/>
    <w:rsid w:val="00710965"/>
    <w:rsid w:val="007130C6"/>
    <w:rsid w:val="00734AE5"/>
    <w:rsid w:val="00753D6D"/>
    <w:rsid w:val="0078466B"/>
    <w:rsid w:val="00785768"/>
    <w:rsid w:val="0079311B"/>
    <w:rsid w:val="007A23FD"/>
    <w:rsid w:val="007D37B9"/>
    <w:rsid w:val="007D66E8"/>
    <w:rsid w:val="007D68CF"/>
    <w:rsid w:val="007E331A"/>
    <w:rsid w:val="007E3A2F"/>
    <w:rsid w:val="007F0CAE"/>
    <w:rsid w:val="00807DA7"/>
    <w:rsid w:val="00820BF0"/>
    <w:rsid w:val="00830C65"/>
    <w:rsid w:val="00844150"/>
    <w:rsid w:val="00854588"/>
    <w:rsid w:val="00860A02"/>
    <w:rsid w:val="008674EE"/>
    <w:rsid w:val="008850C3"/>
    <w:rsid w:val="008904E3"/>
    <w:rsid w:val="008B1A5F"/>
    <w:rsid w:val="008B41A5"/>
    <w:rsid w:val="008E1857"/>
    <w:rsid w:val="00902CCB"/>
    <w:rsid w:val="0091655F"/>
    <w:rsid w:val="00926960"/>
    <w:rsid w:val="009348E3"/>
    <w:rsid w:val="00937D33"/>
    <w:rsid w:val="00942121"/>
    <w:rsid w:val="009459BA"/>
    <w:rsid w:val="00957B0D"/>
    <w:rsid w:val="009835AC"/>
    <w:rsid w:val="0098759C"/>
    <w:rsid w:val="00996A6C"/>
    <w:rsid w:val="009974C9"/>
    <w:rsid w:val="009A0A21"/>
    <w:rsid w:val="009A3CD5"/>
    <w:rsid w:val="009B3D91"/>
    <w:rsid w:val="009C214A"/>
    <w:rsid w:val="009C4043"/>
    <w:rsid w:val="009F2D26"/>
    <w:rsid w:val="00A01465"/>
    <w:rsid w:val="00A01A0E"/>
    <w:rsid w:val="00A15F75"/>
    <w:rsid w:val="00A320C2"/>
    <w:rsid w:val="00A666CB"/>
    <w:rsid w:val="00A72EC6"/>
    <w:rsid w:val="00A77C63"/>
    <w:rsid w:val="00A87487"/>
    <w:rsid w:val="00A93B43"/>
    <w:rsid w:val="00AA1969"/>
    <w:rsid w:val="00AA1BA2"/>
    <w:rsid w:val="00AA4B1F"/>
    <w:rsid w:val="00AB7C6C"/>
    <w:rsid w:val="00AC0626"/>
    <w:rsid w:val="00AE0FA6"/>
    <w:rsid w:val="00AF61E3"/>
    <w:rsid w:val="00B04C76"/>
    <w:rsid w:val="00B179C5"/>
    <w:rsid w:val="00B20C0D"/>
    <w:rsid w:val="00B319EA"/>
    <w:rsid w:val="00B350EB"/>
    <w:rsid w:val="00B60715"/>
    <w:rsid w:val="00BD2F3A"/>
    <w:rsid w:val="00BE18E2"/>
    <w:rsid w:val="00BE708E"/>
    <w:rsid w:val="00BE7A1F"/>
    <w:rsid w:val="00BF1B9C"/>
    <w:rsid w:val="00C02C39"/>
    <w:rsid w:val="00C11B42"/>
    <w:rsid w:val="00C21139"/>
    <w:rsid w:val="00C232B1"/>
    <w:rsid w:val="00C30CC5"/>
    <w:rsid w:val="00C83205"/>
    <w:rsid w:val="00CA62CE"/>
    <w:rsid w:val="00CA7178"/>
    <w:rsid w:val="00CD5AAE"/>
    <w:rsid w:val="00CE316A"/>
    <w:rsid w:val="00CE6302"/>
    <w:rsid w:val="00CF0DF9"/>
    <w:rsid w:val="00CF5474"/>
    <w:rsid w:val="00CF76D0"/>
    <w:rsid w:val="00D002B6"/>
    <w:rsid w:val="00D01160"/>
    <w:rsid w:val="00D025AD"/>
    <w:rsid w:val="00D12D1B"/>
    <w:rsid w:val="00D16931"/>
    <w:rsid w:val="00D420B1"/>
    <w:rsid w:val="00D4426E"/>
    <w:rsid w:val="00D910C5"/>
    <w:rsid w:val="00DA2701"/>
    <w:rsid w:val="00DA53B7"/>
    <w:rsid w:val="00DA6454"/>
    <w:rsid w:val="00DA7A41"/>
    <w:rsid w:val="00DC3130"/>
    <w:rsid w:val="00DC7ED0"/>
    <w:rsid w:val="00DD16FA"/>
    <w:rsid w:val="00DE2426"/>
    <w:rsid w:val="00DF7839"/>
    <w:rsid w:val="00E13476"/>
    <w:rsid w:val="00E245A3"/>
    <w:rsid w:val="00E42BBD"/>
    <w:rsid w:val="00E759CD"/>
    <w:rsid w:val="00E9086C"/>
    <w:rsid w:val="00EA712A"/>
    <w:rsid w:val="00EB29A1"/>
    <w:rsid w:val="00EC457E"/>
    <w:rsid w:val="00EC65B5"/>
    <w:rsid w:val="00EF7B08"/>
    <w:rsid w:val="00F10355"/>
    <w:rsid w:val="00F126D1"/>
    <w:rsid w:val="00F1530B"/>
    <w:rsid w:val="00F21CE0"/>
    <w:rsid w:val="00F51F5E"/>
    <w:rsid w:val="00F57DA0"/>
    <w:rsid w:val="00F86AAD"/>
    <w:rsid w:val="00FA0093"/>
    <w:rsid w:val="00FB53F1"/>
    <w:rsid w:val="00FB5986"/>
    <w:rsid w:val="00FC68C1"/>
    <w:rsid w:val="00FD778C"/>
    <w:rsid w:val="00FF1181"/>
    <w:rsid w:val="00FF3086"/>
    <w:rsid w:val="00FF493F"/>
    <w:rsid w:val="00FF5E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C7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70"/>
    <w:rPr>
      <w:rFonts w:ascii="Arial" w:hAnsi="Arial"/>
      <w:sz w:val="24"/>
      <w:szCs w:val="24"/>
    </w:rPr>
  </w:style>
  <w:style w:type="paragraph" w:styleId="Heading1">
    <w:name w:val="heading 1"/>
    <w:basedOn w:val="Normal"/>
    <w:next w:val="Normal"/>
    <w:link w:val="Heading1Char"/>
    <w:qFormat/>
    <w:rsid w:val="00942121"/>
    <w:pPr>
      <w:keepNext/>
      <w:spacing w:before="240" w:after="60"/>
      <w:outlineLvl w:val="0"/>
    </w:pPr>
    <w:rPr>
      <w:b/>
      <w:caps/>
      <w:kern w:val="28"/>
      <w:sz w:val="36"/>
      <w:szCs w:val="20"/>
    </w:rPr>
  </w:style>
  <w:style w:type="paragraph" w:styleId="Heading2">
    <w:name w:val="heading 2"/>
    <w:basedOn w:val="Normal"/>
    <w:next w:val="Normal"/>
    <w:qFormat/>
    <w:rsid w:val="00942121"/>
    <w:pPr>
      <w:keepNext/>
      <w:tabs>
        <w:tab w:val="left" w:pos="567"/>
      </w:tabs>
      <w:outlineLvl w:val="1"/>
    </w:pPr>
    <w:rPr>
      <w:b/>
      <w:sz w:val="28"/>
      <w:szCs w:val="20"/>
    </w:rPr>
  </w:style>
  <w:style w:type="paragraph" w:styleId="Heading3">
    <w:name w:val="heading 3"/>
    <w:basedOn w:val="Normal"/>
    <w:next w:val="Normal"/>
    <w:qFormat/>
    <w:rsid w:val="00942121"/>
    <w:pPr>
      <w:keepNext/>
      <w:spacing w:after="60"/>
      <w:outlineLvl w:val="2"/>
    </w:pPr>
    <w:rPr>
      <w:b/>
      <w:sz w:val="22"/>
      <w:szCs w:val="20"/>
    </w:rPr>
  </w:style>
  <w:style w:type="paragraph" w:styleId="Heading4">
    <w:name w:val="heading 4"/>
    <w:basedOn w:val="Normal"/>
    <w:next w:val="Normal"/>
    <w:qFormat/>
    <w:rsid w:val="00942121"/>
    <w:pPr>
      <w:keepNext/>
      <w:outlineLvl w:val="3"/>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474"/>
    <w:pPr>
      <w:tabs>
        <w:tab w:val="center" w:pos="4536"/>
        <w:tab w:val="right" w:pos="9072"/>
      </w:tabs>
    </w:pPr>
    <w:rPr>
      <w:szCs w:val="20"/>
    </w:rPr>
  </w:style>
  <w:style w:type="paragraph" w:styleId="Footer">
    <w:name w:val="footer"/>
    <w:basedOn w:val="Normal"/>
    <w:link w:val="FooterChar"/>
    <w:uiPriority w:val="99"/>
    <w:rsid w:val="00CF5474"/>
    <w:pPr>
      <w:tabs>
        <w:tab w:val="center" w:pos="4536"/>
        <w:tab w:val="right" w:pos="9072"/>
      </w:tabs>
    </w:pPr>
    <w:rPr>
      <w:sz w:val="20"/>
      <w:szCs w:val="20"/>
    </w:rPr>
  </w:style>
  <w:style w:type="character" w:styleId="PageNumber">
    <w:name w:val="page number"/>
    <w:basedOn w:val="DefaultParagraphFont"/>
    <w:rsid w:val="00DA7A41"/>
  </w:style>
  <w:style w:type="paragraph" w:styleId="BalloonText">
    <w:name w:val="Balloon Text"/>
    <w:basedOn w:val="Normal"/>
    <w:link w:val="BalloonTextChar"/>
    <w:rsid w:val="003A5770"/>
    <w:rPr>
      <w:rFonts w:ascii="Tahoma" w:hAnsi="Tahoma" w:cs="Tahoma"/>
      <w:sz w:val="16"/>
      <w:szCs w:val="16"/>
    </w:rPr>
  </w:style>
  <w:style w:type="character" w:customStyle="1" w:styleId="BalloonTextChar">
    <w:name w:val="Balloon Text Char"/>
    <w:basedOn w:val="DefaultParagraphFont"/>
    <w:link w:val="BalloonText"/>
    <w:rsid w:val="003A5770"/>
    <w:rPr>
      <w:rFonts w:ascii="Tahoma" w:hAnsi="Tahoma" w:cs="Tahoma"/>
      <w:sz w:val="16"/>
      <w:szCs w:val="16"/>
    </w:rPr>
  </w:style>
  <w:style w:type="character" w:customStyle="1" w:styleId="Heading1Char">
    <w:name w:val="Heading 1 Char"/>
    <w:basedOn w:val="DefaultParagraphFont"/>
    <w:link w:val="Heading1"/>
    <w:rsid w:val="003A5770"/>
    <w:rPr>
      <w:rFonts w:ascii="Arial" w:hAnsi="Arial"/>
      <w:b/>
      <w:caps/>
      <w:kern w:val="28"/>
      <w:sz w:val="36"/>
    </w:rPr>
  </w:style>
  <w:style w:type="character" w:customStyle="1" w:styleId="jrnl">
    <w:name w:val="jrnl"/>
    <w:basedOn w:val="DefaultParagraphFont"/>
    <w:rsid w:val="003A5770"/>
  </w:style>
  <w:style w:type="paragraph" w:customStyle="1" w:styleId="testform2">
    <w:name w:val="testform2"/>
    <w:basedOn w:val="Heading2"/>
    <w:qFormat/>
    <w:rsid w:val="003A5770"/>
    <w:pPr>
      <w:keepLines/>
      <w:tabs>
        <w:tab w:val="clear" w:pos="567"/>
        <w:tab w:val="right" w:leader="dot" w:pos="9060"/>
        <w:tab w:val="right" w:pos="14175"/>
      </w:tabs>
      <w:spacing w:before="200" w:line="360" w:lineRule="auto"/>
    </w:pPr>
    <w:rPr>
      <w:rFonts w:eastAsiaTheme="majorEastAsia" w:cstheme="majorBidi"/>
      <w:bCs/>
      <w:color w:val="365F91" w:themeColor="accent1" w:themeShade="BF"/>
      <w:sz w:val="24"/>
      <w:szCs w:val="26"/>
    </w:rPr>
  </w:style>
  <w:style w:type="character" w:customStyle="1" w:styleId="publicationauthor">
    <w:name w:val="publication_author"/>
    <w:basedOn w:val="DefaultParagraphFont"/>
    <w:rsid w:val="003A5770"/>
  </w:style>
  <w:style w:type="character" w:customStyle="1" w:styleId="publicationjournal">
    <w:name w:val="publication_journal"/>
    <w:basedOn w:val="DefaultParagraphFont"/>
    <w:rsid w:val="003A5770"/>
  </w:style>
  <w:style w:type="character" w:styleId="Hyperlink">
    <w:name w:val="Hyperlink"/>
    <w:basedOn w:val="DefaultParagraphFont"/>
    <w:uiPriority w:val="99"/>
    <w:rsid w:val="00640FF0"/>
    <w:rPr>
      <w:color w:val="0000FF" w:themeColor="hyperlink"/>
      <w:u w:val="single"/>
    </w:rPr>
  </w:style>
  <w:style w:type="paragraph" w:styleId="NoSpacing">
    <w:name w:val="No Spacing"/>
    <w:link w:val="NoSpacingChar"/>
    <w:uiPriority w:val="1"/>
    <w:qFormat/>
    <w:rsid w:val="00495BF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95BF2"/>
    <w:rPr>
      <w:rFonts w:asciiTheme="minorHAnsi" w:eastAsiaTheme="minorEastAsia" w:hAnsiTheme="minorHAnsi" w:cstheme="minorBidi"/>
      <w:sz w:val="22"/>
      <w:szCs w:val="22"/>
    </w:rPr>
  </w:style>
  <w:style w:type="paragraph" w:styleId="Title">
    <w:name w:val="Title"/>
    <w:aliases w:val="title"/>
    <w:basedOn w:val="Normal"/>
    <w:next w:val="Normal"/>
    <w:link w:val="TitleChar"/>
    <w:uiPriority w:val="10"/>
    <w:qFormat/>
    <w:rsid w:val="00D01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w:basedOn w:val="DefaultParagraphFont"/>
    <w:link w:val="Title"/>
    <w:uiPriority w:val="10"/>
    <w:rsid w:val="00D011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01160"/>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01160"/>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2C4C44"/>
    <w:rPr>
      <w:rFonts w:ascii="Arial" w:hAnsi="Arial"/>
    </w:rPr>
  </w:style>
  <w:style w:type="character" w:styleId="FollowedHyperlink">
    <w:name w:val="FollowedHyperlink"/>
    <w:basedOn w:val="DefaultParagraphFont"/>
    <w:rsid w:val="0027351B"/>
    <w:rPr>
      <w:color w:val="800080" w:themeColor="followedHyperlink"/>
      <w:u w:val="single"/>
    </w:rPr>
  </w:style>
  <w:style w:type="paragraph" w:customStyle="1" w:styleId="desc">
    <w:name w:val="desc"/>
    <w:basedOn w:val="Normal"/>
    <w:rsid w:val="00A320C2"/>
    <w:pPr>
      <w:spacing w:before="100" w:beforeAutospacing="1" w:after="100" w:afterAutospacing="1"/>
    </w:pPr>
    <w:rPr>
      <w:rFonts w:ascii="Times" w:hAnsi="Times"/>
      <w:sz w:val="20"/>
      <w:szCs w:val="20"/>
      <w:lang w:val="en-US" w:eastAsia="en-US"/>
    </w:rPr>
  </w:style>
  <w:style w:type="paragraph" w:customStyle="1" w:styleId="details">
    <w:name w:val="details"/>
    <w:basedOn w:val="Normal"/>
    <w:rsid w:val="00A320C2"/>
    <w:pPr>
      <w:spacing w:before="100" w:beforeAutospacing="1" w:after="100" w:afterAutospacing="1"/>
    </w:pPr>
    <w:rPr>
      <w:rFonts w:ascii="Times" w:hAnsi="Times"/>
      <w:sz w:val="20"/>
      <w:szCs w:val="20"/>
      <w:lang w:val="en-US" w:eastAsia="en-US"/>
    </w:rPr>
  </w:style>
  <w:style w:type="paragraph" w:styleId="TOCHeading">
    <w:name w:val="TOC Heading"/>
    <w:basedOn w:val="Heading1"/>
    <w:next w:val="Normal"/>
    <w:uiPriority w:val="39"/>
    <w:semiHidden/>
    <w:unhideWhenUsed/>
    <w:qFormat/>
    <w:rsid w:val="00D420B1"/>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paragraph" w:styleId="TOC2">
    <w:name w:val="toc 2"/>
    <w:basedOn w:val="Normal"/>
    <w:next w:val="Normal"/>
    <w:autoRedefine/>
    <w:uiPriority w:val="39"/>
    <w:unhideWhenUsed/>
    <w:rsid w:val="00D420B1"/>
    <w:pPr>
      <w:spacing w:after="100"/>
      <w:ind w:left="240"/>
    </w:pPr>
  </w:style>
  <w:style w:type="paragraph" w:styleId="TOC1">
    <w:name w:val="toc 1"/>
    <w:basedOn w:val="Normal"/>
    <w:next w:val="Normal"/>
    <w:autoRedefine/>
    <w:uiPriority w:val="39"/>
    <w:unhideWhenUsed/>
    <w:rsid w:val="00D420B1"/>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70"/>
    <w:rPr>
      <w:rFonts w:ascii="Arial" w:hAnsi="Arial"/>
      <w:sz w:val="24"/>
      <w:szCs w:val="24"/>
    </w:rPr>
  </w:style>
  <w:style w:type="paragraph" w:styleId="Heading1">
    <w:name w:val="heading 1"/>
    <w:basedOn w:val="Normal"/>
    <w:next w:val="Normal"/>
    <w:link w:val="Heading1Char"/>
    <w:qFormat/>
    <w:rsid w:val="00942121"/>
    <w:pPr>
      <w:keepNext/>
      <w:spacing w:before="240" w:after="60"/>
      <w:outlineLvl w:val="0"/>
    </w:pPr>
    <w:rPr>
      <w:b/>
      <w:caps/>
      <w:kern w:val="28"/>
      <w:sz w:val="36"/>
      <w:szCs w:val="20"/>
    </w:rPr>
  </w:style>
  <w:style w:type="paragraph" w:styleId="Heading2">
    <w:name w:val="heading 2"/>
    <w:basedOn w:val="Normal"/>
    <w:next w:val="Normal"/>
    <w:qFormat/>
    <w:rsid w:val="00942121"/>
    <w:pPr>
      <w:keepNext/>
      <w:tabs>
        <w:tab w:val="left" w:pos="567"/>
      </w:tabs>
      <w:outlineLvl w:val="1"/>
    </w:pPr>
    <w:rPr>
      <w:b/>
      <w:sz w:val="28"/>
      <w:szCs w:val="20"/>
    </w:rPr>
  </w:style>
  <w:style w:type="paragraph" w:styleId="Heading3">
    <w:name w:val="heading 3"/>
    <w:basedOn w:val="Normal"/>
    <w:next w:val="Normal"/>
    <w:qFormat/>
    <w:rsid w:val="00942121"/>
    <w:pPr>
      <w:keepNext/>
      <w:spacing w:after="60"/>
      <w:outlineLvl w:val="2"/>
    </w:pPr>
    <w:rPr>
      <w:b/>
      <w:sz w:val="22"/>
      <w:szCs w:val="20"/>
    </w:rPr>
  </w:style>
  <w:style w:type="paragraph" w:styleId="Heading4">
    <w:name w:val="heading 4"/>
    <w:basedOn w:val="Normal"/>
    <w:next w:val="Normal"/>
    <w:qFormat/>
    <w:rsid w:val="00942121"/>
    <w:pPr>
      <w:keepNext/>
      <w:outlineLvl w:val="3"/>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474"/>
    <w:pPr>
      <w:tabs>
        <w:tab w:val="center" w:pos="4536"/>
        <w:tab w:val="right" w:pos="9072"/>
      </w:tabs>
    </w:pPr>
    <w:rPr>
      <w:szCs w:val="20"/>
    </w:rPr>
  </w:style>
  <w:style w:type="paragraph" w:styleId="Footer">
    <w:name w:val="footer"/>
    <w:basedOn w:val="Normal"/>
    <w:link w:val="FooterChar"/>
    <w:uiPriority w:val="99"/>
    <w:rsid w:val="00CF5474"/>
    <w:pPr>
      <w:tabs>
        <w:tab w:val="center" w:pos="4536"/>
        <w:tab w:val="right" w:pos="9072"/>
      </w:tabs>
    </w:pPr>
    <w:rPr>
      <w:sz w:val="20"/>
      <w:szCs w:val="20"/>
    </w:rPr>
  </w:style>
  <w:style w:type="character" w:styleId="PageNumber">
    <w:name w:val="page number"/>
    <w:basedOn w:val="DefaultParagraphFont"/>
    <w:rsid w:val="00DA7A41"/>
  </w:style>
  <w:style w:type="paragraph" w:styleId="BalloonText">
    <w:name w:val="Balloon Text"/>
    <w:basedOn w:val="Normal"/>
    <w:link w:val="BalloonTextChar"/>
    <w:rsid w:val="003A5770"/>
    <w:rPr>
      <w:rFonts w:ascii="Tahoma" w:hAnsi="Tahoma" w:cs="Tahoma"/>
      <w:sz w:val="16"/>
      <w:szCs w:val="16"/>
    </w:rPr>
  </w:style>
  <w:style w:type="character" w:customStyle="1" w:styleId="BalloonTextChar">
    <w:name w:val="Balloon Text Char"/>
    <w:basedOn w:val="DefaultParagraphFont"/>
    <w:link w:val="BalloonText"/>
    <w:rsid w:val="003A5770"/>
    <w:rPr>
      <w:rFonts w:ascii="Tahoma" w:hAnsi="Tahoma" w:cs="Tahoma"/>
      <w:sz w:val="16"/>
      <w:szCs w:val="16"/>
    </w:rPr>
  </w:style>
  <w:style w:type="character" w:customStyle="1" w:styleId="Heading1Char">
    <w:name w:val="Heading 1 Char"/>
    <w:basedOn w:val="DefaultParagraphFont"/>
    <w:link w:val="Heading1"/>
    <w:rsid w:val="003A5770"/>
    <w:rPr>
      <w:rFonts w:ascii="Arial" w:hAnsi="Arial"/>
      <w:b/>
      <w:caps/>
      <w:kern w:val="28"/>
      <w:sz w:val="36"/>
    </w:rPr>
  </w:style>
  <w:style w:type="character" w:customStyle="1" w:styleId="jrnl">
    <w:name w:val="jrnl"/>
    <w:basedOn w:val="DefaultParagraphFont"/>
    <w:rsid w:val="003A5770"/>
  </w:style>
  <w:style w:type="paragraph" w:customStyle="1" w:styleId="testform2">
    <w:name w:val="testform2"/>
    <w:basedOn w:val="Heading2"/>
    <w:qFormat/>
    <w:rsid w:val="003A5770"/>
    <w:pPr>
      <w:keepLines/>
      <w:tabs>
        <w:tab w:val="clear" w:pos="567"/>
        <w:tab w:val="right" w:leader="dot" w:pos="9060"/>
        <w:tab w:val="right" w:pos="14175"/>
      </w:tabs>
      <w:spacing w:before="200" w:line="360" w:lineRule="auto"/>
    </w:pPr>
    <w:rPr>
      <w:rFonts w:eastAsiaTheme="majorEastAsia" w:cstheme="majorBidi"/>
      <w:bCs/>
      <w:color w:val="365F91" w:themeColor="accent1" w:themeShade="BF"/>
      <w:sz w:val="24"/>
      <w:szCs w:val="26"/>
    </w:rPr>
  </w:style>
  <w:style w:type="character" w:customStyle="1" w:styleId="publicationauthor">
    <w:name w:val="publication_author"/>
    <w:basedOn w:val="DefaultParagraphFont"/>
    <w:rsid w:val="003A5770"/>
  </w:style>
  <w:style w:type="character" w:customStyle="1" w:styleId="publicationjournal">
    <w:name w:val="publication_journal"/>
    <w:basedOn w:val="DefaultParagraphFont"/>
    <w:rsid w:val="003A5770"/>
  </w:style>
  <w:style w:type="character" w:styleId="Hyperlink">
    <w:name w:val="Hyperlink"/>
    <w:basedOn w:val="DefaultParagraphFont"/>
    <w:uiPriority w:val="99"/>
    <w:rsid w:val="00640FF0"/>
    <w:rPr>
      <w:color w:val="0000FF" w:themeColor="hyperlink"/>
      <w:u w:val="single"/>
    </w:rPr>
  </w:style>
  <w:style w:type="paragraph" w:styleId="NoSpacing">
    <w:name w:val="No Spacing"/>
    <w:link w:val="NoSpacingChar"/>
    <w:uiPriority w:val="1"/>
    <w:qFormat/>
    <w:rsid w:val="00495BF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95BF2"/>
    <w:rPr>
      <w:rFonts w:asciiTheme="minorHAnsi" w:eastAsiaTheme="minorEastAsia" w:hAnsiTheme="minorHAnsi" w:cstheme="minorBidi"/>
      <w:sz w:val="22"/>
      <w:szCs w:val="22"/>
    </w:rPr>
  </w:style>
  <w:style w:type="paragraph" w:styleId="Title">
    <w:name w:val="Title"/>
    <w:aliases w:val="title"/>
    <w:basedOn w:val="Normal"/>
    <w:next w:val="Normal"/>
    <w:link w:val="TitleChar"/>
    <w:uiPriority w:val="10"/>
    <w:qFormat/>
    <w:rsid w:val="00D01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w:basedOn w:val="DefaultParagraphFont"/>
    <w:link w:val="Title"/>
    <w:uiPriority w:val="10"/>
    <w:rsid w:val="00D011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01160"/>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01160"/>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2C4C44"/>
    <w:rPr>
      <w:rFonts w:ascii="Arial" w:hAnsi="Arial"/>
    </w:rPr>
  </w:style>
  <w:style w:type="character" w:styleId="FollowedHyperlink">
    <w:name w:val="FollowedHyperlink"/>
    <w:basedOn w:val="DefaultParagraphFont"/>
    <w:rsid w:val="0027351B"/>
    <w:rPr>
      <w:color w:val="800080" w:themeColor="followedHyperlink"/>
      <w:u w:val="single"/>
    </w:rPr>
  </w:style>
  <w:style w:type="paragraph" w:customStyle="1" w:styleId="desc">
    <w:name w:val="desc"/>
    <w:basedOn w:val="Normal"/>
    <w:rsid w:val="00A320C2"/>
    <w:pPr>
      <w:spacing w:before="100" w:beforeAutospacing="1" w:after="100" w:afterAutospacing="1"/>
    </w:pPr>
    <w:rPr>
      <w:rFonts w:ascii="Times" w:hAnsi="Times"/>
      <w:sz w:val="20"/>
      <w:szCs w:val="20"/>
      <w:lang w:val="en-US" w:eastAsia="en-US"/>
    </w:rPr>
  </w:style>
  <w:style w:type="paragraph" w:customStyle="1" w:styleId="details">
    <w:name w:val="details"/>
    <w:basedOn w:val="Normal"/>
    <w:rsid w:val="00A320C2"/>
    <w:pPr>
      <w:spacing w:before="100" w:beforeAutospacing="1" w:after="100" w:afterAutospacing="1"/>
    </w:pPr>
    <w:rPr>
      <w:rFonts w:ascii="Times" w:hAnsi="Times"/>
      <w:sz w:val="20"/>
      <w:szCs w:val="20"/>
      <w:lang w:val="en-US" w:eastAsia="en-US"/>
    </w:rPr>
  </w:style>
  <w:style w:type="paragraph" w:styleId="TOCHeading">
    <w:name w:val="TOC Heading"/>
    <w:basedOn w:val="Heading1"/>
    <w:next w:val="Normal"/>
    <w:uiPriority w:val="39"/>
    <w:semiHidden/>
    <w:unhideWhenUsed/>
    <w:qFormat/>
    <w:rsid w:val="00D420B1"/>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paragraph" w:styleId="TOC2">
    <w:name w:val="toc 2"/>
    <w:basedOn w:val="Normal"/>
    <w:next w:val="Normal"/>
    <w:autoRedefine/>
    <w:uiPriority w:val="39"/>
    <w:unhideWhenUsed/>
    <w:rsid w:val="00D420B1"/>
    <w:pPr>
      <w:spacing w:after="100"/>
      <w:ind w:left="240"/>
    </w:pPr>
  </w:style>
  <w:style w:type="paragraph" w:styleId="TOC1">
    <w:name w:val="toc 1"/>
    <w:basedOn w:val="Normal"/>
    <w:next w:val="Normal"/>
    <w:autoRedefine/>
    <w:uiPriority w:val="39"/>
    <w:unhideWhenUsed/>
    <w:rsid w:val="00D420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3132">
      <w:bodyDiv w:val="1"/>
      <w:marLeft w:val="0"/>
      <w:marRight w:val="0"/>
      <w:marTop w:val="0"/>
      <w:marBottom w:val="0"/>
      <w:divBdr>
        <w:top w:val="none" w:sz="0" w:space="0" w:color="auto"/>
        <w:left w:val="none" w:sz="0" w:space="0" w:color="auto"/>
        <w:bottom w:val="none" w:sz="0" w:space="0" w:color="auto"/>
        <w:right w:val="none" w:sz="0" w:space="0" w:color="auto"/>
      </w:divBdr>
    </w:div>
    <w:div w:id="1188371683">
      <w:bodyDiv w:val="1"/>
      <w:marLeft w:val="0"/>
      <w:marRight w:val="0"/>
      <w:marTop w:val="0"/>
      <w:marBottom w:val="0"/>
      <w:divBdr>
        <w:top w:val="none" w:sz="0" w:space="0" w:color="auto"/>
        <w:left w:val="none" w:sz="0" w:space="0" w:color="auto"/>
        <w:bottom w:val="none" w:sz="0" w:space="0" w:color="auto"/>
        <w:right w:val="none" w:sz="0" w:space="0" w:color="auto"/>
      </w:divBdr>
    </w:div>
    <w:div w:id="1211843721">
      <w:bodyDiv w:val="1"/>
      <w:marLeft w:val="0"/>
      <w:marRight w:val="0"/>
      <w:marTop w:val="0"/>
      <w:marBottom w:val="0"/>
      <w:divBdr>
        <w:top w:val="none" w:sz="0" w:space="0" w:color="auto"/>
        <w:left w:val="none" w:sz="0" w:space="0" w:color="auto"/>
        <w:bottom w:val="none" w:sz="0" w:space="0" w:color="auto"/>
        <w:right w:val="none" w:sz="0" w:space="0" w:color="auto"/>
      </w:divBdr>
      <w:divsChild>
        <w:div w:id="649602319">
          <w:marLeft w:val="0"/>
          <w:marRight w:val="0"/>
          <w:marTop w:val="0"/>
          <w:marBottom w:val="0"/>
          <w:divBdr>
            <w:top w:val="none" w:sz="0" w:space="0" w:color="auto"/>
            <w:left w:val="none" w:sz="0" w:space="0" w:color="auto"/>
            <w:bottom w:val="none" w:sz="0" w:space="0" w:color="auto"/>
            <w:right w:val="none" w:sz="0" w:space="0" w:color="auto"/>
          </w:divBdr>
        </w:div>
      </w:divsChild>
    </w:div>
    <w:div w:id="16575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chart" Target="charts/chart12.xml"/><Relationship Id="rId23" Type="http://schemas.openxmlformats.org/officeDocument/2006/relationships/chart" Target="charts/chart13.xml"/><Relationship Id="rId24" Type="http://schemas.openxmlformats.org/officeDocument/2006/relationships/hyperlink" Target="http://lioappl1.lio.se/Video/2011/Ogonundersokning_Engelsk.htm" TargetMode="External"/><Relationship Id="rId25" Type="http://schemas.openxmlformats.org/officeDocument/2006/relationships/hyperlink" Target="http://rcsyd.se/pecare/"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gunillamagnusson:Desktop:PECARE%202018:180823_%20&#197;rsrapport2017_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gunillamagnusson:Desktop:PECARE%202018:&#197;rsrapporten_2017:180612_%20&#197;rsrapport2017_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313809062108"/>
          <c:y val="0.219186238083876"/>
          <c:w val="0.848657627631006"/>
          <c:h val="0.630387110702071"/>
        </c:manualLayout>
      </c:layout>
      <c:barChart>
        <c:barDir val="col"/>
        <c:grouping val="clustered"/>
        <c:varyColors val="0"/>
        <c:ser>
          <c:idx val="0"/>
          <c:order val="0"/>
          <c:tx>
            <c:strRef>
              <c:f>Blad1!$A$13</c:f>
              <c:strCache>
                <c:ptCount val="1"/>
                <c:pt idx="0">
                  <c:v>Sverige ackumulerat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Blad1!$B$12:$M$12</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Blad1!$B$13:$M$13</c:f>
              <c:numCache>
                <c:formatCode>General</c:formatCode>
                <c:ptCount val="12"/>
                <c:pt idx="0">
                  <c:v>8.0</c:v>
                </c:pt>
                <c:pt idx="1">
                  <c:v>65.0</c:v>
                </c:pt>
                <c:pt idx="2">
                  <c:v>128.0</c:v>
                </c:pt>
                <c:pt idx="3">
                  <c:v>186.0</c:v>
                </c:pt>
                <c:pt idx="4">
                  <c:v>244.0</c:v>
                </c:pt>
                <c:pt idx="5">
                  <c:v>293.0</c:v>
                </c:pt>
                <c:pt idx="6">
                  <c:v>350.0</c:v>
                </c:pt>
                <c:pt idx="7">
                  <c:v>413.0</c:v>
                </c:pt>
                <c:pt idx="8">
                  <c:v>472.0</c:v>
                </c:pt>
                <c:pt idx="9">
                  <c:v>551.0</c:v>
                </c:pt>
                <c:pt idx="10">
                  <c:v>666.0</c:v>
                </c:pt>
                <c:pt idx="11">
                  <c:v>760.0</c:v>
                </c:pt>
              </c:numCache>
            </c:numRef>
          </c:val>
        </c:ser>
        <c:dLbls>
          <c:showLegendKey val="0"/>
          <c:showVal val="0"/>
          <c:showCatName val="0"/>
          <c:showSerName val="0"/>
          <c:showPercent val="0"/>
          <c:showBubbleSize val="0"/>
        </c:dLbls>
        <c:gapWidth val="150"/>
        <c:axId val="-2102001336"/>
        <c:axId val="-2100667608"/>
      </c:barChart>
      <c:catAx>
        <c:axId val="-2102001336"/>
        <c:scaling>
          <c:orientation val="minMax"/>
        </c:scaling>
        <c:delete val="0"/>
        <c:axPos val="b"/>
        <c:numFmt formatCode="General" sourceLinked="1"/>
        <c:majorTickMark val="out"/>
        <c:minorTickMark val="none"/>
        <c:tickLblPos val="nextTo"/>
        <c:crossAx val="-2100667608"/>
        <c:crosses val="autoZero"/>
        <c:auto val="1"/>
        <c:lblAlgn val="ctr"/>
        <c:lblOffset val="100"/>
        <c:noMultiLvlLbl val="0"/>
      </c:catAx>
      <c:valAx>
        <c:axId val="-2100667608"/>
        <c:scaling>
          <c:orientation val="minMax"/>
        </c:scaling>
        <c:delete val="0"/>
        <c:axPos val="l"/>
        <c:majorGridlines/>
        <c:numFmt formatCode="General" sourceLinked="1"/>
        <c:majorTickMark val="out"/>
        <c:minorTickMark val="none"/>
        <c:tickLblPos val="nextTo"/>
        <c:crossAx val="-2102001336"/>
        <c:crosses val="autoZero"/>
        <c:crossBetween val="between"/>
      </c:valAx>
    </c:plotArea>
    <c:plotVisOnly val="1"/>
    <c:dispBlanksAs val="gap"/>
    <c:showDLblsOverMax val="0"/>
  </c:chart>
  <c:spPr>
    <a:gradFill>
      <a:gsLst>
        <a:gs pos="0">
          <a:srgbClr val="9AB5E4"/>
        </a:gs>
        <a:gs pos="50000">
          <a:srgbClr val="9AB5E4"/>
        </a:gs>
        <a:gs pos="50000">
          <a:srgbClr val="9DB7E4"/>
        </a:gs>
        <a:gs pos="100000">
          <a:srgbClr val="C4D6EB"/>
        </a:gs>
        <a:gs pos="100000">
          <a:srgbClr val="9AB5E4"/>
        </a:gs>
      </a:gsLst>
      <a:lin ang="5400000" scaled="0"/>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44992371309095"/>
          <c:y val="0.216593303002905"/>
          <c:w val="0.734806735188116"/>
          <c:h val="0.675023325951466"/>
        </c:manualLayout>
      </c:layout>
      <c:barChart>
        <c:barDir val="col"/>
        <c:grouping val="clustered"/>
        <c:varyColors val="0"/>
        <c:ser>
          <c:idx val="0"/>
          <c:order val="0"/>
          <c:tx>
            <c:strRef>
              <c:f>Blad1!$B$255</c:f>
              <c:strCache>
                <c:ptCount val="1"/>
                <c:pt idx="0">
                  <c:v>op. 0-&lt;3 mån</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Blad1!$A$256:$A$259</c:f>
              <c:strCache>
                <c:ptCount val="4"/>
                <c:pt idx="0">
                  <c:v>&lt;0,1</c:v>
                </c:pt>
                <c:pt idx="1">
                  <c:v>0,1-0,3</c:v>
                </c:pt>
                <c:pt idx="2">
                  <c:v>&gt;0,3</c:v>
                </c:pt>
                <c:pt idx="3">
                  <c:v>inget resultat</c:v>
                </c:pt>
              </c:strCache>
            </c:strRef>
          </c:cat>
          <c:val>
            <c:numRef>
              <c:f>Blad1!$B$256:$B$259</c:f>
              <c:numCache>
                <c:formatCode>General</c:formatCode>
                <c:ptCount val="4"/>
                <c:pt idx="0">
                  <c:v>14.0</c:v>
                </c:pt>
                <c:pt idx="1">
                  <c:v>32.0</c:v>
                </c:pt>
                <c:pt idx="2">
                  <c:v>27.0</c:v>
                </c:pt>
                <c:pt idx="3">
                  <c:v>16.0</c:v>
                </c:pt>
              </c:numCache>
            </c:numRef>
          </c:val>
        </c:ser>
        <c:ser>
          <c:idx val="1"/>
          <c:order val="1"/>
          <c:tx>
            <c:strRef>
              <c:f>Blad1!$C$255</c:f>
              <c:strCache>
                <c:ptCount val="1"/>
                <c:pt idx="0">
                  <c:v>op. 3mån-&lt;1 år </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Blad1!$A$256:$A$259</c:f>
              <c:strCache>
                <c:ptCount val="4"/>
                <c:pt idx="0">
                  <c:v>&lt;0,1</c:v>
                </c:pt>
                <c:pt idx="1">
                  <c:v>0,1-0,3</c:v>
                </c:pt>
                <c:pt idx="2">
                  <c:v>&gt;0,3</c:v>
                </c:pt>
                <c:pt idx="3">
                  <c:v>inget resultat</c:v>
                </c:pt>
              </c:strCache>
            </c:strRef>
          </c:cat>
          <c:val>
            <c:numRef>
              <c:f>Blad1!$C$256:$C$259</c:f>
              <c:numCache>
                <c:formatCode>General</c:formatCode>
                <c:ptCount val="4"/>
                <c:pt idx="0">
                  <c:v>3.0</c:v>
                </c:pt>
                <c:pt idx="1">
                  <c:v>7.0</c:v>
                </c:pt>
                <c:pt idx="2">
                  <c:v>8.0</c:v>
                </c:pt>
                <c:pt idx="3">
                  <c:v>2.0</c:v>
                </c:pt>
              </c:numCache>
            </c:numRef>
          </c:val>
        </c:ser>
        <c:ser>
          <c:idx val="2"/>
          <c:order val="2"/>
          <c:tx>
            <c:strRef>
              <c:f>Blad1!$D$255</c:f>
              <c:strCache>
                <c:ptCount val="1"/>
                <c:pt idx="0">
                  <c:v> op. vid 1 års ålder eller äldre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Blad1!$A$256:$A$259</c:f>
              <c:strCache>
                <c:ptCount val="4"/>
                <c:pt idx="0">
                  <c:v>&lt;0,1</c:v>
                </c:pt>
                <c:pt idx="1">
                  <c:v>0,1-0,3</c:v>
                </c:pt>
                <c:pt idx="2">
                  <c:v>&gt;0,3</c:v>
                </c:pt>
                <c:pt idx="3">
                  <c:v>inget resultat</c:v>
                </c:pt>
              </c:strCache>
            </c:strRef>
          </c:cat>
          <c:val>
            <c:numRef>
              <c:f>Blad1!$D$256:$D$259</c:f>
              <c:numCache>
                <c:formatCode>General</c:formatCode>
                <c:ptCount val="4"/>
                <c:pt idx="0">
                  <c:v>0.0</c:v>
                </c:pt>
                <c:pt idx="1">
                  <c:v>7.0</c:v>
                </c:pt>
                <c:pt idx="2">
                  <c:v>41.0</c:v>
                </c:pt>
                <c:pt idx="3">
                  <c:v>13.0</c:v>
                </c:pt>
              </c:numCache>
            </c:numRef>
          </c:val>
        </c:ser>
        <c:dLbls>
          <c:dLblPos val="ctr"/>
          <c:showLegendKey val="0"/>
          <c:showVal val="1"/>
          <c:showCatName val="0"/>
          <c:showSerName val="0"/>
          <c:showPercent val="0"/>
          <c:showBubbleSize val="0"/>
        </c:dLbls>
        <c:gapWidth val="150"/>
        <c:axId val="-2101967752"/>
        <c:axId val="2126235864"/>
      </c:barChart>
      <c:catAx>
        <c:axId val="-2101967752"/>
        <c:scaling>
          <c:orientation val="minMax"/>
        </c:scaling>
        <c:delete val="0"/>
        <c:axPos val="b"/>
        <c:numFmt formatCode="General" sourceLinked="0"/>
        <c:majorTickMark val="none"/>
        <c:minorTickMark val="none"/>
        <c:tickLblPos val="nextTo"/>
        <c:crossAx val="2126235864"/>
        <c:crosses val="autoZero"/>
        <c:auto val="1"/>
        <c:lblAlgn val="ctr"/>
        <c:lblOffset val="100"/>
        <c:noMultiLvlLbl val="0"/>
      </c:catAx>
      <c:valAx>
        <c:axId val="2126235864"/>
        <c:scaling>
          <c:orientation val="minMax"/>
        </c:scaling>
        <c:delete val="0"/>
        <c:axPos val="l"/>
        <c:majorGridlines/>
        <c:numFmt formatCode="General" sourceLinked="1"/>
        <c:majorTickMark val="none"/>
        <c:minorTickMark val="none"/>
        <c:tickLblPos val="nextTo"/>
        <c:crossAx val="-2101967752"/>
        <c:crosses val="autoZero"/>
        <c:crossBetween val="between"/>
      </c:valAx>
    </c:plotArea>
    <c:legend>
      <c:legendPos val="r"/>
      <c:layout>
        <c:manualLayout>
          <c:xMode val="edge"/>
          <c:yMode val="edge"/>
          <c:x val="0.835266984898384"/>
          <c:y val="0.256075925827301"/>
          <c:w val="0.147577727265033"/>
          <c:h val="0.572999290192521"/>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40316782155769"/>
          <c:y val="0.23088596861716"/>
          <c:w val="0.761658236443567"/>
          <c:h val="0.656123374739679"/>
        </c:manualLayout>
      </c:layout>
      <c:barChart>
        <c:barDir val="col"/>
        <c:grouping val="clustered"/>
        <c:varyColors val="0"/>
        <c:ser>
          <c:idx val="0"/>
          <c:order val="0"/>
          <c:tx>
            <c:strRef>
              <c:f>Blad1!$G$255</c:f>
              <c:strCache>
                <c:ptCount val="1"/>
                <c:pt idx="0">
                  <c:v>op. 0-&lt;3 mån</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Blad1!$F$256:$F$259</c:f>
              <c:strCache>
                <c:ptCount val="4"/>
                <c:pt idx="0">
                  <c:v>&lt;0,1</c:v>
                </c:pt>
                <c:pt idx="1">
                  <c:v>0,1-0,3</c:v>
                </c:pt>
                <c:pt idx="2">
                  <c:v>&gt;0,3</c:v>
                </c:pt>
                <c:pt idx="3">
                  <c:v>inget resultat</c:v>
                </c:pt>
              </c:strCache>
            </c:strRef>
          </c:cat>
          <c:val>
            <c:numRef>
              <c:f>Blad1!$G$256:$G$259</c:f>
              <c:numCache>
                <c:formatCode>General</c:formatCode>
                <c:ptCount val="4"/>
                <c:pt idx="0">
                  <c:v>2.0</c:v>
                </c:pt>
                <c:pt idx="1">
                  <c:v>1.0</c:v>
                </c:pt>
                <c:pt idx="2">
                  <c:v>0.0</c:v>
                </c:pt>
                <c:pt idx="3">
                  <c:v>1.0</c:v>
                </c:pt>
              </c:numCache>
            </c:numRef>
          </c:val>
        </c:ser>
        <c:ser>
          <c:idx val="1"/>
          <c:order val="1"/>
          <c:tx>
            <c:strRef>
              <c:f>Blad1!$H$255</c:f>
              <c:strCache>
                <c:ptCount val="1"/>
                <c:pt idx="0">
                  <c:v>op. 3mån-&lt;1 år </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Blad1!$F$256:$F$259</c:f>
              <c:strCache>
                <c:ptCount val="4"/>
                <c:pt idx="0">
                  <c:v>&lt;0,1</c:v>
                </c:pt>
                <c:pt idx="1">
                  <c:v>0,1-0,3</c:v>
                </c:pt>
                <c:pt idx="2">
                  <c:v>&gt;0,3</c:v>
                </c:pt>
                <c:pt idx="3">
                  <c:v>inget resultat</c:v>
                </c:pt>
              </c:strCache>
            </c:strRef>
          </c:cat>
          <c:val>
            <c:numRef>
              <c:f>Blad1!$H$256:$H$259</c:f>
              <c:numCache>
                <c:formatCode>General</c:formatCode>
                <c:ptCount val="4"/>
                <c:pt idx="0">
                  <c:v>0.0</c:v>
                </c:pt>
                <c:pt idx="1">
                  <c:v>0.0</c:v>
                </c:pt>
                <c:pt idx="2">
                  <c:v>0.0</c:v>
                </c:pt>
                <c:pt idx="3">
                  <c:v>2.0</c:v>
                </c:pt>
              </c:numCache>
            </c:numRef>
          </c:val>
        </c:ser>
        <c:ser>
          <c:idx val="2"/>
          <c:order val="2"/>
          <c:tx>
            <c:strRef>
              <c:f>Blad1!$I$255</c:f>
              <c:strCache>
                <c:ptCount val="1"/>
                <c:pt idx="0">
                  <c:v> op. vid 1 års ålder eller äldre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Blad1!$F$256:$F$259</c:f>
              <c:strCache>
                <c:ptCount val="4"/>
                <c:pt idx="0">
                  <c:v>&lt;0,1</c:v>
                </c:pt>
                <c:pt idx="1">
                  <c:v>0,1-0,3</c:v>
                </c:pt>
                <c:pt idx="2">
                  <c:v>&gt;0,3</c:v>
                </c:pt>
                <c:pt idx="3">
                  <c:v>inget resultat</c:v>
                </c:pt>
              </c:strCache>
            </c:strRef>
          </c:cat>
          <c:val>
            <c:numRef>
              <c:f>Blad1!$I$256:$I$259</c:f>
              <c:numCache>
                <c:formatCode>General</c:formatCode>
                <c:ptCount val="4"/>
                <c:pt idx="0">
                  <c:v>0.0</c:v>
                </c:pt>
                <c:pt idx="1">
                  <c:v>4.0</c:v>
                </c:pt>
                <c:pt idx="2">
                  <c:v>17.0</c:v>
                </c:pt>
                <c:pt idx="3">
                  <c:v>3.0</c:v>
                </c:pt>
              </c:numCache>
            </c:numRef>
          </c:val>
        </c:ser>
        <c:dLbls>
          <c:dLblPos val="ctr"/>
          <c:showLegendKey val="0"/>
          <c:showVal val="1"/>
          <c:showCatName val="0"/>
          <c:showSerName val="0"/>
          <c:showPercent val="0"/>
          <c:showBubbleSize val="0"/>
        </c:dLbls>
        <c:gapWidth val="150"/>
        <c:axId val="-2102336984"/>
        <c:axId val="-2102333928"/>
      </c:barChart>
      <c:catAx>
        <c:axId val="-2102336984"/>
        <c:scaling>
          <c:orientation val="minMax"/>
        </c:scaling>
        <c:delete val="0"/>
        <c:axPos val="b"/>
        <c:numFmt formatCode="General" sourceLinked="0"/>
        <c:majorTickMark val="none"/>
        <c:minorTickMark val="none"/>
        <c:tickLblPos val="nextTo"/>
        <c:crossAx val="-2102333928"/>
        <c:crosses val="autoZero"/>
        <c:auto val="1"/>
        <c:lblAlgn val="ctr"/>
        <c:lblOffset val="100"/>
        <c:noMultiLvlLbl val="0"/>
      </c:catAx>
      <c:valAx>
        <c:axId val="-2102333928"/>
        <c:scaling>
          <c:orientation val="minMax"/>
        </c:scaling>
        <c:delete val="0"/>
        <c:axPos val="l"/>
        <c:majorGridlines/>
        <c:numFmt formatCode="General" sourceLinked="1"/>
        <c:majorTickMark val="none"/>
        <c:minorTickMark val="none"/>
        <c:tickLblPos val="nextTo"/>
        <c:crossAx val="-2102336984"/>
        <c:crosses val="autoZero"/>
        <c:crossBetween val="between"/>
        <c:majorUnit val="2.0"/>
      </c:valAx>
    </c:plotArea>
    <c:legend>
      <c:legendPos val="r"/>
      <c:layout>
        <c:manualLayout>
          <c:xMode val="edge"/>
          <c:yMode val="edge"/>
          <c:x val="0.839973824953109"/>
          <c:y val="0.267195724107755"/>
          <c:w val="0.153786451540183"/>
          <c:h val="0.58805165272998"/>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88866494347"/>
          <c:y val="0.207798405933203"/>
          <c:w val="0.487529412748601"/>
          <c:h val="0.786085386115726"/>
        </c:manualLayout>
      </c:layout>
      <c:pieChart>
        <c:varyColors val="1"/>
        <c:ser>
          <c:idx val="0"/>
          <c:order val="0"/>
          <c:tx>
            <c:strRef>
              <c:f>Blad1!$B$323</c:f>
              <c:strCache>
                <c:ptCount val="1"/>
                <c:pt idx="0">
                  <c:v>Uppföljning 5 års ålder</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Blad1!$A$324:$A$327</c:f>
              <c:strCache>
                <c:ptCount val="4"/>
                <c:pt idx="0">
                  <c:v>0,0-&lt;0,5</c:v>
                </c:pt>
                <c:pt idx="1">
                  <c:v>0,5-1,0</c:v>
                </c:pt>
                <c:pt idx="2">
                  <c:v>Tomma (ej angivet)</c:v>
                </c:pt>
                <c:pt idx="3">
                  <c:v>Ej utfört</c:v>
                </c:pt>
              </c:strCache>
            </c:strRef>
          </c:cat>
          <c:val>
            <c:numRef>
              <c:f>Blad1!$B$324:$B$327</c:f>
              <c:numCache>
                <c:formatCode>General</c:formatCode>
                <c:ptCount val="4"/>
                <c:pt idx="0">
                  <c:v>180.0</c:v>
                </c:pt>
                <c:pt idx="1">
                  <c:v>83.0</c:v>
                </c:pt>
                <c:pt idx="2">
                  <c:v>16.0</c:v>
                </c:pt>
                <c:pt idx="3">
                  <c:v>29.0</c:v>
                </c:pt>
              </c:numCache>
            </c:numRef>
          </c:val>
        </c:ser>
        <c:dLbls>
          <c:dLblPos val="inEnd"/>
          <c:showLegendKey val="0"/>
          <c:showVal val="1"/>
          <c:showCatName val="0"/>
          <c:showSerName val="0"/>
          <c:showPercent val="0"/>
          <c:showBubbleSize val="0"/>
          <c:showLeaderLines val="1"/>
        </c:dLbls>
        <c:firstSliceAng val="0"/>
      </c:pieChart>
    </c:plotArea>
    <c:legend>
      <c:legendPos val="r"/>
      <c:layout>
        <c:manualLayout>
          <c:xMode val="edge"/>
          <c:yMode val="edge"/>
          <c:x val="0.648456328689335"/>
          <c:y val="0.330945440330597"/>
          <c:w val="0.330181858550598"/>
          <c:h val="0.518193778969118"/>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41658781349562"/>
          <c:y val="0.204734023805543"/>
          <c:w val="0.478742469160453"/>
          <c:h val="0.778459260919182"/>
        </c:manualLayout>
      </c:layout>
      <c:pieChart>
        <c:varyColors val="1"/>
        <c:ser>
          <c:idx val="0"/>
          <c:order val="0"/>
          <c:tx>
            <c:strRef>
              <c:f>Blad1!$F$323</c:f>
              <c:strCache>
                <c:ptCount val="1"/>
                <c:pt idx="0">
                  <c:v>Uppföljning 10 års ålder</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Blad1!$E$324:$E$327</c:f>
              <c:strCache>
                <c:ptCount val="4"/>
                <c:pt idx="0">
                  <c:v>0,0-&lt;0,5</c:v>
                </c:pt>
                <c:pt idx="1">
                  <c:v>0,5-1,0</c:v>
                </c:pt>
                <c:pt idx="2">
                  <c:v>Tomma (ej angivet)</c:v>
                </c:pt>
                <c:pt idx="3">
                  <c:v>Ej utfört</c:v>
                </c:pt>
              </c:strCache>
            </c:strRef>
          </c:cat>
          <c:val>
            <c:numRef>
              <c:f>Blad1!$F$324:$F$327</c:f>
              <c:numCache>
                <c:formatCode>General</c:formatCode>
                <c:ptCount val="4"/>
                <c:pt idx="0">
                  <c:v>34.0</c:v>
                </c:pt>
                <c:pt idx="1">
                  <c:v>43.0</c:v>
                </c:pt>
                <c:pt idx="2">
                  <c:v>2.0</c:v>
                </c:pt>
                <c:pt idx="3">
                  <c:v>7.0</c:v>
                </c:pt>
              </c:numCache>
            </c:numRef>
          </c:val>
        </c:ser>
        <c:dLbls>
          <c:dLblPos val="inEnd"/>
          <c:showLegendKey val="0"/>
          <c:showVal val="1"/>
          <c:showCatName val="0"/>
          <c:showSerName val="0"/>
          <c:showPercent val="0"/>
          <c:showBubbleSize val="0"/>
          <c:showLeaderLines val="1"/>
        </c:dLbls>
        <c:firstSliceAng val="0"/>
      </c:pieChart>
    </c:plotArea>
    <c:legend>
      <c:legendPos val="r"/>
      <c:layout>
        <c:manualLayout>
          <c:xMode val="edge"/>
          <c:yMode val="edge"/>
          <c:x val="0.598548739940795"/>
          <c:y val="0.365241242532371"/>
          <c:w val="0.329425670396639"/>
          <c:h val="0.541010811437918"/>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21111491498"/>
          <c:y val="0.247183727034121"/>
          <c:w val="0.671774221157138"/>
          <c:h val="0.619138582677165"/>
        </c:manualLayout>
      </c:layout>
      <c:barChart>
        <c:barDir val="col"/>
        <c:grouping val="clustered"/>
        <c:varyColors val="0"/>
        <c:ser>
          <c:idx val="0"/>
          <c:order val="0"/>
          <c:tx>
            <c:strRef>
              <c:f>Blad1!$B$39</c:f>
              <c:strCache>
                <c:ptCount val="1"/>
                <c:pt idx="0">
                  <c:v>Sverige</c:v>
                </c:pt>
              </c:strCache>
            </c:strRef>
          </c:tx>
          <c:spPr>
            <a:solidFill>
              <a:srgbClr val="0066FF"/>
            </a:solidFill>
          </c:spPr>
          <c:invertIfNegative val="0"/>
          <c:dPt>
            <c:idx val="1"/>
            <c:invertIfNegative val="0"/>
            <c:bubble3D val="0"/>
            <c:spPr>
              <a:solidFill>
                <a:srgbClr val="FF0066"/>
              </a:solidFill>
            </c:spPr>
          </c:dPt>
          <c:cat>
            <c:strRef>
              <c:f>Blad1!$A$40:$A$41</c:f>
              <c:strCache>
                <c:ptCount val="2"/>
                <c:pt idx="0">
                  <c:v>2006-2016</c:v>
                </c:pt>
                <c:pt idx="1">
                  <c:v>2017</c:v>
                </c:pt>
              </c:strCache>
            </c:strRef>
          </c:cat>
          <c:val>
            <c:numRef>
              <c:f>Blad1!$B$40:$B$41</c:f>
              <c:numCache>
                <c:formatCode>General</c:formatCode>
                <c:ptCount val="2"/>
                <c:pt idx="0">
                  <c:v>666.0</c:v>
                </c:pt>
                <c:pt idx="1">
                  <c:v>94.0</c:v>
                </c:pt>
              </c:numCache>
            </c:numRef>
          </c:val>
        </c:ser>
        <c:dLbls>
          <c:showLegendKey val="0"/>
          <c:showVal val="0"/>
          <c:showCatName val="0"/>
          <c:showSerName val="0"/>
          <c:showPercent val="0"/>
          <c:showBubbleSize val="0"/>
        </c:dLbls>
        <c:gapWidth val="150"/>
        <c:axId val="-2100925992"/>
        <c:axId val="-2100923016"/>
      </c:barChart>
      <c:catAx>
        <c:axId val="-2100925992"/>
        <c:scaling>
          <c:orientation val="minMax"/>
        </c:scaling>
        <c:delete val="0"/>
        <c:axPos val="b"/>
        <c:numFmt formatCode="General" sourceLinked="0"/>
        <c:majorTickMark val="out"/>
        <c:minorTickMark val="none"/>
        <c:tickLblPos val="nextTo"/>
        <c:crossAx val="-2100923016"/>
        <c:crosses val="autoZero"/>
        <c:auto val="1"/>
        <c:lblAlgn val="ctr"/>
        <c:lblOffset val="100"/>
        <c:noMultiLvlLbl val="0"/>
      </c:catAx>
      <c:valAx>
        <c:axId val="-2100923016"/>
        <c:scaling>
          <c:orientation val="minMax"/>
        </c:scaling>
        <c:delete val="0"/>
        <c:axPos val="l"/>
        <c:majorGridlines/>
        <c:numFmt formatCode="General" sourceLinked="1"/>
        <c:majorTickMark val="out"/>
        <c:minorTickMark val="none"/>
        <c:tickLblPos val="nextTo"/>
        <c:crossAx val="-210092599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manualLayout>
          <c:xMode val="edge"/>
          <c:yMode val="edge"/>
          <c:x val="0.78404170946023"/>
          <c:y val="0.382697112860892"/>
          <c:w val="0.194219160104987"/>
          <c:h val="0.341105511811024"/>
        </c:manualLayout>
      </c:layout>
      <c:overlay val="0"/>
    </c:legend>
    <c:plotVisOnly val="1"/>
    <c:dispBlanksAs val="gap"/>
    <c:showDLblsOverMax val="0"/>
  </c:chart>
  <c:spPr>
    <a:solidFill>
      <a:schemeClr val="bg1">
        <a:lumMod val="8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4298813914083"/>
          <c:y val="0.160472440944882"/>
          <c:w val="0.497498787335127"/>
          <c:h val="0.815402576752595"/>
        </c:manualLayout>
      </c:layout>
      <c:pieChart>
        <c:varyColors val="1"/>
        <c:ser>
          <c:idx val="0"/>
          <c:order val="0"/>
          <c:dLbls>
            <c:dLbl>
              <c:idx val="2"/>
              <c:layout/>
              <c:tx>
                <c:rich>
                  <a:bodyPr/>
                  <a:lstStyle/>
                  <a:p>
                    <a:r>
                      <a:rPr lang="en-US"/>
                      <a:t>8%</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Blad1!$A$52:$A$57</c:f>
              <c:strCache>
                <c:ptCount val="6"/>
                <c:pt idx="0">
                  <c:v>0mån -&lt;1mån</c:v>
                </c:pt>
                <c:pt idx="1">
                  <c:v>1mån -&lt;2mån</c:v>
                </c:pt>
                <c:pt idx="2">
                  <c:v>2mån-&lt;6mån</c:v>
                </c:pt>
                <c:pt idx="3">
                  <c:v>6mån-&lt;1år</c:v>
                </c:pt>
                <c:pt idx="4">
                  <c:v>1år-&lt;2år</c:v>
                </c:pt>
                <c:pt idx="5">
                  <c:v>2år eller äldre</c:v>
                </c:pt>
              </c:strCache>
            </c:strRef>
          </c:cat>
          <c:val>
            <c:numRef>
              <c:f>Blad1!$B$52:$B$57</c:f>
              <c:numCache>
                <c:formatCode>General</c:formatCode>
                <c:ptCount val="6"/>
                <c:pt idx="0">
                  <c:v>131.0</c:v>
                </c:pt>
                <c:pt idx="1">
                  <c:v>91.0</c:v>
                </c:pt>
                <c:pt idx="2">
                  <c:v>55.0</c:v>
                </c:pt>
                <c:pt idx="3">
                  <c:v>34.0</c:v>
                </c:pt>
                <c:pt idx="4">
                  <c:v>59.0</c:v>
                </c:pt>
                <c:pt idx="5">
                  <c:v>296.0</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Blad1!$A$52:$A$57</c:f>
              <c:strCache>
                <c:ptCount val="6"/>
                <c:pt idx="0">
                  <c:v>0mån -&lt;1mån</c:v>
                </c:pt>
                <c:pt idx="1">
                  <c:v>1mån -&lt;2mån</c:v>
                </c:pt>
                <c:pt idx="2">
                  <c:v>2mån-&lt;6mån</c:v>
                </c:pt>
                <c:pt idx="3">
                  <c:v>6mån-&lt;1år</c:v>
                </c:pt>
                <c:pt idx="4">
                  <c:v>1år-&lt;2år</c:v>
                </c:pt>
                <c:pt idx="5">
                  <c:v>2år eller äldre</c:v>
                </c:pt>
              </c:strCache>
            </c:strRef>
          </c:cat>
          <c:val>
            <c:numRef>
              <c:f>Blad1!$C$52:$C$57</c:f>
              <c:numCache>
                <c:formatCode>#,#00%</c:formatCode>
                <c:ptCount val="6"/>
                <c:pt idx="0">
                  <c:v>0.196696696696697</c:v>
                </c:pt>
                <c:pt idx="1">
                  <c:v>0.136636636636637</c:v>
                </c:pt>
                <c:pt idx="2">
                  <c:v>0.0825825825825826</c:v>
                </c:pt>
                <c:pt idx="3">
                  <c:v>0.051051051051051</c:v>
                </c:pt>
                <c:pt idx="4">
                  <c:v>0.0885885885885886</c:v>
                </c:pt>
                <c:pt idx="5">
                  <c:v>0.444444444444444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0422339612612"/>
          <c:y val="0.272040165103843"/>
          <c:w val="0.248691584438021"/>
          <c:h val="0.600262685006698"/>
        </c:manualLayout>
      </c:layout>
      <c:overlay val="0"/>
    </c:legend>
    <c:plotVisOnly val="1"/>
    <c:dispBlanksAs val="gap"/>
    <c:showDLblsOverMax val="0"/>
  </c:chart>
  <c:spPr>
    <a:gradFill>
      <a:gsLst>
        <a:gs pos="0">
          <a:srgbClr val="9AB5E4"/>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849294804119"/>
          <c:y val="0.152002016457697"/>
          <c:w val="0.422480833681784"/>
          <c:h val="0.828918271445683"/>
        </c:manualLayout>
      </c:layout>
      <c:pieChart>
        <c:varyColors val="1"/>
        <c:ser>
          <c:idx val="0"/>
          <c:order val="0"/>
          <c:dLbls>
            <c:dLbl>
              <c:idx val="3"/>
              <c:tx>
                <c:rich>
                  <a:bodyPr/>
                  <a:lstStyle/>
                  <a:p>
                    <a:r>
                      <a:rPr lang="en-US"/>
                      <a:t>6 %</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Blad1!$E$52:$E$57</c:f>
              <c:strCache>
                <c:ptCount val="6"/>
                <c:pt idx="0">
                  <c:v>0mån -&lt;1mån</c:v>
                </c:pt>
                <c:pt idx="1">
                  <c:v>1mån -&lt;2mån</c:v>
                </c:pt>
                <c:pt idx="2">
                  <c:v>2mån-&lt;6mån</c:v>
                </c:pt>
                <c:pt idx="3">
                  <c:v>6mån-&lt;1år</c:v>
                </c:pt>
                <c:pt idx="4">
                  <c:v>1år-&lt;2år</c:v>
                </c:pt>
                <c:pt idx="5">
                  <c:v>2år eller äldre</c:v>
                </c:pt>
              </c:strCache>
            </c:strRef>
          </c:cat>
          <c:val>
            <c:numRef>
              <c:f>Blad1!$F$52:$F$57</c:f>
              <c:numCache>
                <c:formatCode>General</c:formatCode>
                <c:ptCount val="6"/>
                <c:pt idx="0">
                  <c:v>4.0</c:v>
                </c:pt>
                <c:pt idx="1">
                  <c:v>18.0</c:v>
                </c:pt>
                <c:pt idx="2">
                  <c:v>8.0</c:v>
                </c:pt>
                <c:pt idx="3">
                  <c:v>4.0</c:v>
                </c:pt>
                <c:pt idx="4">
                  <c:v>4.0</c:v>
                </c:pt>
                <c:pt idx="5">
                  <c:v>56.0</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Blad1!$E$52:$E$57</c:f>
              <c:strCache>
                <c:ptCount val="6"/>
                <c:pt idx="0">
                  <c:v>0mån -&lt;1mån</c:v>
                </c:pt>
                <c:pt idx="1">
                  <c:v>1mån -&lt;2mån</c:v>
                </c:pt>
                <c:pt idx="2">
                  <c:v>2mån-&lt;6mån</c:v>
                </c:pt>
                <c:pt idx="3">
                  <c:v>6mån-&lt;1år</c:v>
                </c:pt>
                <c:pt idx="4">
                  <c:v>1år-&lt;2år</c:v>
                </c:pt>
                <c:pt idx="5">
                  <c:v>2år eller äldre</c:v>
                </c:pt>
              </c:strCache>
            </c:strRef>
          </c:cat>
          <c:val>
            <c:numRef>
              <c:f>Blad1!$G$52:$G$57</c:f>
              <c:numCache>
                <c:formatCode>#,#00%</c:formatCode>
                <c:ptCount val="6"/>
                <c:pt idx="0">
                  <c:v>0.0425531914893617</c:v>
                </c:pt>
                <c:pt idx="1">
                  <c:v>0.191489361702128</c:v>
                </c:pt>
                <c:pt idx="2">
                  <c:v>0.0851063829787234</c:v>
                </c:pt>
                <c:pt idx="3">
                  <c:v>0.0425531914893617</c:v>
                </c:pt>
                <c:pt idx="4">
                  <c:v>0.0425531914893617</c:v>
                </c:pt>
                <c:pt idx="5">
                  <c:v>0.595744680851064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7582901561805"/>
          <c:y val="0.242386897631991"/>
          <c:w val="0.26265555040914"/>
          <c:h val="0.657560486757337"/>
        </c:manualLayout>
      </c:layout>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Blad1!$A$32</c:f>
              <c:strCache>
                <c:ptCount val="1"/>
                <c:pt idx="0">
                  <c:v>Op flickor</c:v>
                </c:pt>
              </c:strCache>
            </c:strRef>
          </c:tx>
          <c:spPr>
            <a:solidFill>
              <a:srgbClr val="FF0066"/>
            </a:solidFill>
            <a:ln>
              <a:solidFill>
                <a:schemeClr val="accent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Blad1!$B$31:$M$31</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Blad1!$B$32:$M$32</c:f>
              <c:numCache>
                <c:formatCode>General</c:formatCode>
                <c:ptCount val="12"/>
                <c:pt idx="0">
                  <c:v>4.0</c:v>
                </c:pt>
                <c:pt idx="1">
                  <c:v>22.0</c:v>
                </c:pt>
                <c:pt idx="2">
                  <c:v>26.0</c:v>
                </c:pt>
                <c:pt idx="3">
                  <c:v>24.0</c:v>
                </c:pt>
                <c:pt idx="4">
                  <c:v>15.0</c:v>
                </c:pt>
                <c:pt idx="5">
                  <c:v>18.0</c:v>
                </c:pt>
                <c:pt idx="6">
                  <c:v>23.0</c:v>
                </c:pt>
                <c:pt idx="7">
                  <c:v>29.0</c:v>
                </c:pt>
                <c:pt idx="8">
                  <c:v>19.0</c:v>
                </c:pt>
                <c:pt idx="9">
                  <c:v>28.0</c:v>
                </c:pt>
                <c:pt idx="10">
                  <c:v>36.0</c:v>
                </c:pt>
                <c:pt idx="11">
                  <c:v>34.0</c:v>
                </c:pt>
              </c:numCache>
            </c:numRef>
          </c:val>
        </c:ser>
        <c:ser>
          <c:idx val="1"/>
          <c:order val="1"/>
          <c:tx>
            <c:strRef>
              <c:f>Blad1!$A$33</c:f>
              <c:strCache>
                <c:ptCount val="1"/>
                <c:pt idx="0">
                  <c:v>Op pojkar</c:v>
                </c:pt>
              </c:strCache>
            </c:strRef>
          </c:tx>
          <c:spPr>
            <a:solidFill>
              <a:srgbClr val="0066FF"/>
            </a:solidFill>
            <a:ln>
              <a:solidFill>
                <a:schemeClr val="accent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Blad1!$B$31:$M$31</c:f>
              <c:numCache>
                <c:formatCode>General</c:formatCode>
                <c:ptCount val="12"/>
                <c:pt idx="0">
                  <c:v>2006.0</c:v>
                </c:pt>
                <c:pt idx="1">
                  <c:v>2007.0</c:v>
                </c:pt>
                <c:pt idx="2">
                  <c:v>2008.0</c:v>
                </c:pt>
                <c:pt idx="3">
                  <c:v>2009.0</c:v>
                </c:pt>
                <c:pt idx="4">
                  <c:v>2010.0</c:v>
                </c:pt>
                <c:pt idx="5">
                  <c:v>2011.0</c:v>
                </c:pt>
                <c:pt idx="6">
                  <c:v>2012.0</c:v>
                </c:pt>
                <c:pt idx="7">
                  <c:v>2013.0</c:v>
                </c:pt>
                <c:pt idx="8">
                  <c:v>2014.0</c:v>
                </c:pt>
                <c:pt idx="9">
                  <c:v>2015.0</c:v>
                </c:pt>
                <c:pt idx="10">
                  <c:v>2016.0</c:v>
                </c:pt>
                <c:pt idx="11">
                  <c:v>2017.0</c:v>
                </c:pt>
              </c:numCache>
            </c:numRef>
          </c:cat>
          <c:val>
            <c:numRef>
              <c:f>Blad1!$B$33:$M$33</c:f>
              <c:numCache>
                <c:formatCode>General</c:formatCode>
                <c:ptCount val="12"/>
                <c:pt idx="0">
                  <c:v>3.0</c:v>
                </c:pt>
                <c:pt idx="1">
                  <c:v>21.0</c:v>
                </c:pt>
                <c:pt idx="2">
                  <c:v>26.0</c:v>
                </c:pt>
                <c:pt idx="3">
                  <c:v>20.0</c:v>
                </c:pt>
                <c:pt idx="4">
                  <c:v>27.0</c:v>
                </c:pt>
                <c:pt idx="5">
                  <c:v>20.0</c:v>
                </c:pt>
                <c:pt idx="6">
                  <c:v>21.0</c:v>
                </c:pt>
                <c:pt idx="7">
                  <c:v>20.0</c:v>
                </c:pt>
                <c:pt idx="8">
                  <c:v>28.0</c:v>
                </c:pt>
                <c:pt idx="9">
                  <c:v>28.0</c:v>
                </c:pt>
                <c:pt idx="10">
                  <c:v>53.0</c:v>
                </c:pt>
                <c:pt idx="11">
                  <c:v>39.0</c:v>
                </c:pt>
              </c:numCache>
            </c:numRef>
          </c:val>
        </c:ser>
        <c:dLbls>
          <c:showLegendKey val="0"/>
          <c:showVal val="0"/>
          <c:showCatName val="0"/>
          <c:showSerName val="0"/>
          <c:showPercent val="0"/>
          <c:showBubbleSize val="0"/>
        </c:dLbls>
        <c:gapWidth val="55"/>
        <c:overlap val="100"/>
        <c:axId val="-2101917544"/>
        <c:axId val="-2101914568"/>
      </c:barChart>
      <c:catAx>
        <c:axId val="-2101917544"/>
        <c:scaling>
          <c:orientation val="minMax"/>
        </c:scaling>
        <c:delete val="0"/>
        <c:axPos val="b"/>
        <c:numFmt formatCode="General" sourceLinked="1"/>
        <c:majorTickMark val="none"/>
        <c:minorTickMark val="none"/>
        <c:tickLblPos val="nextTo"/>
        <c:crossAx val="-2101914568"/>
        <c:crosses val="autoZero"/>
        <c:auto val="1"/>
        <c:lblAlgn val="ctr"/>
        <c:lblOffset val="100"/>
        <c:noMultiLvlLbl val="0"/>
      </c:catAx>
      <c:valAx>
        <c:axId val="-2101914568"/>
        <c:scaling>
          <c:orientation val="minMax"/>
        </c:scaling>
        <c:delete val="0"/>
        <c:axPos val="l"/>
        <c:majorGridlines/>
        <c:numFmt formatCode="General" sourceLinked="1"/>
        <c:majorTickMark val="none"/>
        <c:minorTickMark val="none"/>
        <c:tickLblPos val="nextTo"/>
        <c:crossAx val="-2101917544"/>
        <c:crosses val="autoZero"/>
        <c:crossBetween val="between"/>
        <c:majorUnit val="10.0"/>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overlay val="0"/>
    </c:legend>
    <c:plotVisOnly val="1"/>
    <c:dispBlanksAs val="gap"/>
    <c:showDLblsOverMax val="0"/>
  </c:chart>
  <c:spPr>
    <a:solidFill>
      <a:schemeClr val="bg1">
        <a:lumMod val="85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517210162625"/>
          <c:y val="0.264603288225335"/>
          <c:w val="0.567788827885348"/>
          <c:h val="0.619658451784436"/>
        </c:manualLayout>
      </c:layout>
      <c:barChart>
        <c:barDir val="col"/>
        <c:grouping val="stacked"/>
        <c:varyColors val="0"/>
        <c:ser>
          <c:idx val="0"/>
          <c:order val="0"/>
          <c:tx>
            <c:strRef>
              <c:f>Blad1!$A$161</c:f>
              <c:strCache>
                <c:ptCount val="1"/>
                <c:pt idx="0">
                  <c:v>Uppföljda ögon utan VAO</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Blad1!$B$160</c:f>
              <c:strCache>
                <c:ptCount val="1"/>
                <c:pt idx="0">
                  <c:v>Sverige  </c:v>
                </c:pt>
              </c:strCache>
            </c:strRef>
          </c:cat>
          <c:val>
            <c:numRef>
              <c:f>Blad1!$B$161</c:f>
              <c:numCache>
                <c:formatCode>General</c:formatCode>
                <c:ptCount val="1"/>
                <c:pt idx="0">
                  <c:v>250.0</c:v>
                </c:pt>
              </c:numCache>
            </c:numRef>
          </c:val>
        </c:ser>
        <c:ser>
          <c:idx val="1"/>
          <c:order val="1"/>
          <c:tx>
            <c:strRef>
              <c:f>Blad1!$A$162</c:f>
              <c:strCache>
                <c:ptCount val="1"/>
                <c:pt idx="0">
                  <c:v>Okänt</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Blad1!$B$160</c:f>
              <c:strCache>
                <c:ptCount val="1"/>
                <c:pt idx="0">
                  <c:v>Sverige  </c:v>
                </c:pt>
              </c:strCache>
            </c:strRef>
          </c:cat>
          <c:val>
            <c:numRef>
              <c:f>Blad1!$B$162</c:f>
              <c:numCache>
                <c:formatCode>General</c:formatCode>
                <c:ptCount val="1"/>
                <c:pt idx="0">
                  <c:v>25.0</c:v>
                </c:pt>
              </c:numCache>
            </c:numRef>
          </c:val>
        </c:ser>
        <c:ser>
          <c:idx val="2"/>
          <c:order val="2"/>
          <c:tx>
            <c:strRef>
              <c:f>Blad1!$A$163</c:f>
              <c:strCache>
                <c:ptCount val="1"/>
                <c:pt idx="0">
                  <c:v>VAO</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Blad1!$B$160</c:f>
              <c:strCache>
                <c:ptCount val="1"/>
                <c:pt idx="0">
                  <c:v>Sverige  </c:v>
                </c:pt>
              </c:strCache>
            </c:strRef>
          </c:cat>
          <c:val>
            <c:numRef>
              <c:f>Blad1!$B$163</c:f>
              <c:numCache>
                <c:formatCode>General</c:formatCode>
                <c:ptCount val="1"/>
                <c:pt idx="0">
                  <c:v>198.0</c:v>
                </c:pt>
              </c:numCache>
            </c:numRef>
          </c:val>
        </c:ser>
        <c:ser>
          <c:idx val="3"/>
          <c:order val="3"/>
          <c:tx>
            <c:strRef>
              <c:f>Blad1!$A$164</c:f>
              <c:strCache>
                <c:ptCount val="1"/>
                <c:pt idx="0">
                  <c:v>Tomma (ej angivet)</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Blad1!$B$160</c:f>
              <c:strCache>
                <c:ptCount val="1"/>
                <c:pt idx="0">
                  <c:v>Sverige  </c:v>
                </c:pt>
              </c:strCache>
            </c:strRef>
          </c:cat>
          <c:val>
            <c:numRef>
              <c:f>Blad1!$B$164</c:f>
              <c:numCache>
                <c:formatCode>General</c:formatCode>
                <c:ptCount val="1"/>
                <c:pt idx="0">
                  <c:v>17.0</c:v>
                </c:pt>
              </c:numCache>
            </c:numRef>
          </c:val>
        </c:ser>
        <c:dLbls>
          <c:dLblPos val="ctr"/>
          <c:showLegendKey val="0"/>
          <c:showVal val="1"/>
          <c:showCatName val="0"/>
          <c:showSerName val="0"/>
          <c:showPercent val="0"/>
          <c:showBubbleSize val="0"/>
        </c:dLbls>
        <c:gapWidth val="150"/>
        <c:overlap val="100"/>
        <c:axId val="-2101937176"/>
        <c:axId val="-2101859768"/>
      </c:barChart>
      <c:catAx>
        <c:axId val="-2101937176"/>
        <c:scaling>
          <c:orientation val="minMax"/>
        </c:scaling>
        <c:delete val="0"/>
        <c:axPos val="b"/>
        <c:numFmt formatCode="General" sourceLinked="0"/>
        <c:majorTickMark val="none"/>
        <c:minorTickMark val="none"/>
        <c:tickLblPos val="nextTo"/>
        <c:crossAx val="-2101859768"/>
        <c:crosses val="autoZero"/>
        <c:auto val="1"/>
        <c:lblAlgn val="ctr"/>
        <c:lblOffset val="100"/>
        <c:noMultiLvlLbl val="0"/>
      </c:catAx>
      <c:valAx>
        <c:axId val="-2101859768"/>
        <c:scaling>
          <c:orientation val="minMax"/>
        </c:scaling>
        <c:delete val="0"/>
        <c:axPos val="l"/>
        <c:majorGridlines/>
        <c:numFmt formatCode="General" sourceLinked="1"/>
        <c:majorTickMark val="none"/>
        <c:minorTickMark val="none"/>
        <c:tickLblPos val="nextTo"/>
        <c:crossAx val="-2101937176"/>
        <c:crosses val="autoZero"/>
        <c:crossBetween val="between"/>
      </c:valAx>
    </c:plotArea>
    <c:legend>
      <c:legendPos val="r"/>
      <c:layout>
        <c:manualLayout>
          <c:xMode val="edge"/>
          <c:yMode val="edge"/>
          <c:x val="0.703391232423491"/>
          <c:y val="0.292631290653886"/>
          <c:w val="0.246980976013234"/>
          <c:h val="0.574526075544905"/>
        </c:manualLayout>
      </c:layout>
      <c:overlay val="0"/>
    </c:legend>
    <c:plotVisOnly val="1"/>
    <c:dispBlanksAs val="gap"/>
    <c:showDLblsOverMax val="0"/>
  </c:chart>
  <c:spPr>
    <a:gradFill>
      <a:gsLst>
        <a:gs pos="73000">
          <a:srgbClr val="DDEBCF"/>
        </a:gs>
        <a:gs pos="100000">
          <a:srgbClr val="9CB86E"/>
        </a:gs>
        <a:gs pos="100000">
          <a:srgbClr val="156B13"/>
        </a:gs>
      </a:gsLst>
      <a:lin ang="5400000" scaled="0"/>
    </a:gra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19074533164079"/>
          <c:y val="0.230878139235869"/>
          <c:w val="0.610391474240339"/>
          <c:h val="0.6590991179378"/>
        </c:manualLayout>
      </c:layout>
      <c:barChart>
        <c:barDir val="col"/>
        <c:grouping val="stacked"/>
        <c:varyColors val="0"/>
        <c:ser>
          <c:idx val="0"/>
          <c:order val="0"/>
          <c:tx>
            <c:strRef>
              <c:f>Blad1!$A$188</c:f>
              <c:strCache>
                <c:ptCount val="1"/>
                <c:pt idx="0">
                  <c:v>Uppföljda ögon utan sek.glaukom</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Blad1!$B$187</c:f>
              <c:strCache>
                <c:ptCount val="1"/>
                <c:pt idx="0">
                  <c:v>Sverige</c:v>
                </c:pt>
              </c:strCache>
            </c:strRef>
          </c:cat>
          <c:val>
            <c:numRef>
              <c:f>Blad1!$B$188</c:f>
              <c:numCache>
                <c:formatCode>General</c:formatCode>
                <c:ptCount val="1"/>
                <c:pt idx="0">
                  <c:v>339.0</c:v>
                </c:pt>
              </c:numCache>
            </c:numRef>
          </c:val>
        </c:ser>
        <c:ser>
          <c:idx val="1"/>
          <c:order val="1"/>
          <c:tx>
            <c:strRef>
              <c:f>Blad1!$A$189</c:f>
              <c:strCache>
                <c:ptCount val="1"/>
                <c:pt idx="0">
                  <c:v>Okänt</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Blad1!$B$187</c:f>
              <c:strCache>
                <c:ptCount val="1"/>
                <c:pt idx="0">
                  <c:v>Sverige</c:v>
                </c:pt>
              </c:strCache>
            </c:strRef>
          </c:cat>
          <c:val>
            <c:numRef>
              <c:f>Blad1!$B$189</c:f>
              <c:numCache>
                <c:formatCode>General</c:formatCode>
                <c:ptCount val="1"/>
                <c:pt idx="0">
                  <c:v>13.0</c:v>
                </c:pt>
              </c:numCache>
            </c:numRef>
          </c:val>
        </c:ser>
        <c:ser>
          <c:idx val="2"/>
          <c:order val="2"/>
          <c:tx>
            <c:strRef>
              <c:f>Blad1!$A$190</c:f>
              <c:strCache>
                <c:ptCount val="1"/>
                <c:pt idx="0">
                  <c:v>Glaukom</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Blad1!$B$187</c:f>
              <c:strCache>
                <c:ptCount val="1"/>
                <c:pt idx="0">
                  <c:v>Sverige</c:v>
                </c:pt>
              </c:strCache>
            </c:strRef>
          </c:cat>
          <c:val>
            <c:numRef>
              <c:f>Blad1!$B$190</c:f>
              <c:numCache>
                <c:formatCode>General</c:formatCode>
                <c:ptCount val="1"/>
                <c:pt idx="0">
                  <c:v>123.0</c:v>
                </c:pt>
              </c:numCache>
            </c:numRef>
          </c:val>
        </c:ser>
        <c:ser>
          <c:idx val="3"/>
          <c:order val="3"/>
          <c:tx>
            <c:strRef>
              <c:f>Blad1!$A$191</c:f>
              <c:strCache>
                <c:ptCount val="1"/>
                <c:pt idx="0">
                  <c:v>Tomma (ej angivet)</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Blad1!$B$187</c:f>
              <c:strCache>
                <c:ptCount val="1"/>
                <c:pt idx="0">
                  <c:v>Sverige</c:v>
                </c:pt>
              </c:strCache>
            </c:strRef>
          </c:cat>
          <c:val>
            <c:numRef>
              <c:f>Blad1!$B$191</c:f>
              <c:numCache>
                <c:formatCode>General</c:formatCode>
                <c:ptCount val="1"/>
                <c:pt idx="0">
                  <c:v>15.0</c:v>
                </c:pt>
              </c:numCache>
            </c:numRef>
          </c:val>
        </c:ser>
        <c:dLbls>
          <c:dLblPos val="ctr"/>
          <c:showLegendKey val="0"/>
          <c:showVal val="1"/>
          <c:showCatName val="0"/>
          <c:showSerName val="0"/>
          <c:showPercent val="0"/>
          <c:showBubbleSize val="0"/>
        </c:dLbls>
        <c:gapWidth val="150"/>
        <c:overlap val="100"/>
        <c:axId val="-2102034680"/>
        <c:axId val="-2102229176"/>
      </c:barChart>
      <c:catAx>
        <c:axId val="-2102034680"/>
        <c:scaling>
          <c:orientation val="minMax"/>
        </c:scaling>
        <c:delete val="0"/>
        <c:axPos val="b"/>
        <c:numFmt formatCode="General" sourceLinked="0"/>
        <c:majorTickMark val="none"/>
        <c:minorTickMark val="none"/>
        <c:tickLblPos val="nextTo"/>
        <c:crossAx val="-2102229176"/>
        <c:crosses val="autoZero"/>
        <c:auto val="1"/>
        <c:lblAlgn val="ctr"/>
        <c:lblOffset val="100"/>
        <c:noMultiLvlLbl val="0"/>
      </c:catAx>
      <c:valAx>
        <c:axId val="-2102229176"/>
        <c:scaling>
          <c:orientation val="minMax"/>
        </c:scaling>
        <c:delete val="0"/>
        <c:axPos val="l"/>
        <c:majorGridlines/>
        <c:numFmt formatCode="General" sourceLinked="1"/>
        <c:majorTickMark val="none"/>
        <c:minorTickMark val="none"/>
        <c:tickLblPos val="nextTo"/>
        <c:crossAx val="-2102034680"/>
        <c:crosses val="autoZero"/>
        <c:crossBetween val="between"/>
      </c:valAx>
    </c:plotArea>
    <c:legend>
      <c:legendPos val="r"/>
      <c:layout>
        <c:manualLayout>
          <c:xMode val="edge"/>
          <c:yMode val="edge"/>
          <c:x val="0.738423712960782"/>
          <c:y val="0.243422553417991"/>
          <c:w val="0.222167430234816"/>
          <c:h val="0.712681717947477"/>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250723728822"/>
          <c:y val="0.226786228486325"/>
          <c:w val="0.755409361241403"/>
          <c:h val="0.667687157853525"/>
        </c:manualLayout>
      </c:layout>
      <c:barChart>
        <c:barDir val="col"/>
        <c:grouping val="clustered"/>
        <c:varyColors val="0"/>
        <c:ser>
          <c:idx val="0"/>
          <c:order val="0"/>
          <c:tx>
            <c:strRef>
              <c:f>Blad1!$B$218</c:f>
              <c:strCache>
                <c:ptCount val="1"/>
                <c:pt idx="0">
                  <c:v>op. 0-&lt;3 mån</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Blad1!$A$219:$A$222</c:f>
              <c:strCache>
                <c:ptCount val="4"/>
                <c:pt idx="0">
                  <c:v>&lt;0,1</c:v>
                </c:pt>
                <c:pt idx="1">
                  <c:v>0,1-0,3</c:v>
                </c:pt>
                <c:pt idx="2">
                  <c:v>&gt;0,3</c:v>
                </c:pt>
                <c:pt idx="3">
                  <c:v>inget resultat</c:v>
                </c:pt>
              </c:strCache>
            </c:strRef>
          </c:cat>
          <c:val>
            <c:numRef>
              <c:f>Blad1!$B$219:$B$222</c:f>
              <c:numCache>
                <c:formatCode>General</c:formatCode>
                <c:ptCount val="4"/>
                <c:pt idx="0">
                  <c:v>24.0</c:v>
                </c:pt>
                <c:pt idx="1">
                  <c:v>6.0</c:v>
                </c:pt>
                <c:pt idx="2">
                  <c:v>6.0</c:v>
                </c:pt>
                <c:pt idx="3">
                  <c:v>3.0</c:v>
                </c:pt>
              </c:numCache>
            </c:numRef>
          </c:val>
        </c:ser>
        <c:ser>
          <c:idx val="1"/>
          <c:order val="1"/>
          <c:tx>
            <c:strRef>
              <c:f>Blad1!$C$218</c:f>
              <c:strCache>
                <c:ptCount val="1"/>
                <c:pt idx="0">
                  <c:v>op. 3mån-&lt;1 år </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Blad1!$A$219:$A$222</c:f>
              <c:strCache>
                <c:ptCount val="4"/>
                <c:pt idx="0">
                  <c:v>&lt;0,1</c:v>
                </c:pt>
                <c:pt idx="1">
                  <c:v>0,1-0,3</c:v>
                </c:pt>
                <c:pt idx="2">
                  <c:v>&gt;0,3</c:v>
                </c:pt>
                <c:pt idx="3">
                  <c:v>inget resultat</c:v>
                </c:pt>
              </c:strCache>
            </c:strRef>
          </c:cat>
          <c:val>
            <c:numRef>
              <c:f>Blad1!$C$219:$C$222</c:f>
              <c:numCache>
                <c:formatCode>General</c:formatCode>
                <c:ptCount val="4"/>
                <c:pt idx="0">
                  <c:v>6.0</c:v>
                </c:pt>
                <c:pt idx="1">
                  <c:v>2.0</c:v>
                </c:pt>
                <c:pt idx="2">
                  <c:v>2.0</c:v>
                </c:pt>
                <c:pt idx="3">
                  <c:v>4.0</c:v>
                </c:pt>
              </c:numCache>
            </c:numRef>
          </c:val>
        </c:ser>
        <c:ser>
          <c:idx val="2"/>
          <c:order val="2"/>
          <c:tx>
            <c:strRef>
              <c:f>Blad1!$D$218</c:f>
              <c:strCache>
                <c:ptCount val="1"/>
                <c:pt idx="0">
                  <c:v> op. vid 1 års ålder eller äldre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Blad1!$A$219:$A$222</c:f>
              <c:strCache>
                <c:ptCount val="4"/>
                <c:pt idx="0">
                  <c:v>&lt;0,1</c:v>
                </c:pt>
                <c:pt idx="1">
                  <c:v>0,1-0,3</c:v>
                </c:pt>
                <c:pt idx="2">
                  <c:v>&gt;0,3</c:v>
                </c:pt>
                <c:pt idx="3">
                  <c:v>inget resultat</c:v>
                </c:pt>
              </c:strCache>
            </c:strRef>
          </c:cat>
          <c:val>
            <c:numRef>
              <c:f>Blad1!$D$219:$D$222</c:f>
              <c:numCache>
                <c:formatCode>General</c:formatCode>
                <c:ptCount val="4"/>
                <c:pt idx="0">
                  <c:v>12.0</c:v>
                </c:pt>
                <c:pt idx="1">
                  <c:v>9.0</c:v>
                </c:pt>
                <c:pt idx="2">
                  <c:v>5.0</c:v>
                </c:pt>
                <c:pt idx="3">
                  <c:v>0.0</c:v>
                </c:pt>
              </c:numCache>
            </c:numRef>
          </c:val>
        </c:ser>
        <c:dLbls>
          <c:dLblPos val="ctr"/>
          <c:showLegendKey val="0"/>
          <c:showVal val="1"/>
          <c:showCatName val="0"/>
          <c:showSerName val="0"/>
          <c:showPercent val="0"/>
          <c:showBubbleSize val="0"/>
        </c:dLbls>
        <c:gapWidth val="100"/>
        <c:axId val="-2101529848"/>
        <c:axId val="-2100733768"/>
      </c:barChart>
      <c:catAx>
        <c:axId val="-2101529848"/>
        <c:scaling>
          <c:orientation val="minMax"/>
        </c:scaling>
        <c:delete val="0"/>
        <c:axPos val="b"/>
        <c:numFmt formatCode="General" sourceLinked="0"/>
        <c:majorTickMark val="none"/>
        <c:minorTickMark val="none"/>
        <c:tickLblPos val="nextTo"/>
        <c:crossAx val="-2100733768"/>
        <c:crosses val="autoZero"/>
        <c:auto val="1"/>
        <c:lblAlgn val="ctr"/>
        <c:lblOffset val="100"/>
        <c:noMultiLvlLbl val="0"/>
      </c:catAx>
      <c:valAx>
        <c:axId val="-2100733768"/>
        <c:scaling>
          <c:orientation val="minMax"/>
        </c:scaling>
        <c:delete val="0"/>
        <c:axPos val="l"/>
        <c:majorGridlines/>
        <c:numFmt formatCode="General" sourceLinked="1"/>
        <c:majorTickMark val="none"/>
        <c:minorTickMark val="none"/>
        <c:tickLblPos val="nextTo"/>
        <c:crossAx val="-2101529848"/>
        <c:crosses val="autoZero"/>
        <c:crossBetween val="between"/>
      </c:valAx>
    </c:plotArea>
    <c:legend>
      <c:legendPos val="r"/>
      <c:layout>
        <c:manualLayout>
          <c:xMode val="edge"/>
          <c:yMode val="edge"/>
          <c:x val="0.836671262395703"/>
          <c:y val="0.300406785540251"/>
          <c:w val="0.154217047575247"/>
          <c:h val="0.584160058951109"/>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3589054380251"/>
          <c:y val="0.221535564750694"/>
          <c:w val="0.728541673254699"/>
          <c:h val="0.65582729459411"/>
        </c:manualLayout>
      </c:layout>
      <c:barChart>
        <c:barDir val="col"/>
        <c:grouping val="clustered"/>
        <c:varyColors val="0"/>
        <c:ser>
          <c:idx val="0"/>
          <c:order val="0"/>
          <c:tx>
            <c:strRef>
              <c:f>Blad1!$G$218</c:f>
              <c:strCache>
                <c:ptCount val="1"/>
                <c:pt idx="0">
                  <c:v>op. 0-&lt;3 mån</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Blad1!$F$219:$F$222</c:f>
              <c:strCache>
                <c:ptCount val="4"/>
                <c:pt idx="0">
                  <c:v>&lt;0,1</c:v>
                </c:pt>
                <c:pt idx="1">
                  <c:v>0,1-0,3</c:v>
                </c:pt>
                <c:pt idx="2">
                  <c:v>&gt;0,3</c:v>
                </c:pt>
                <c:pt idx="3">
                  <c:v>inget resultat</c:v>
                </c:pt>
              </c:strCache>
            </c:strRef>
          </c:cat>
          <c:val>
            <c:numRef>
              <c:f>Blad1!$G$219:$G$222</c:f>
              <c:numCache>
                <c:formatCode>General</c:formatCode>
                <c:ptCount val="4"/>
                <c:pt idx="0">
                  <c:v>6.0</c:v>
                </c:pt>
                <c:pt idx="1">
                  <c:v>1.0</c:v>
                </c:pt>
                <c:pt idx="2">
                  <c:v>1.0</c:v>
                </c:pt>
                <c:pt idx="3">
                  <c:v>0.0</c:v>
                </c:pt>
              </c:numCache>
            </c:numRef>
          </c:val>
        </c:ser>
        <c:ser>
          <c:idx val="1"/>
          <c:order val="1"/>
          <c:tx>
            <c:strRef>
              <c:f>Blad1!$H$218</c:f>
              <c:strCache>
                <c:ptCount val="1"/>
                <c:pt idx="0">
                  <c:v>op. 3mån-&lt;1 år </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Blad1!$F$219:$F$222</c:f>
              <c:strCache>
                <c:ptCount val="4"/>
                <c:pt idx="0">
                  <c:v>&lt;0,1</c:v>
                </c:pt>
                <c:pt idx="1">
                  <c:v>0,1-0,3</c:v>
                </c:pt>
                <c:pt idx="2">
                  <c:v>&gt;0,3</c:v>
                </c:pt>
                <c:pt idx="3">
                  <c:v>inget resultat</c:v>
                </c:pt>
              </c:strCache>
            </c:strRef>
          </c:cat>
          <c:val>
            <c:numRef>
              <c:f>Blad1!$H$219:$H$222</c:f>
              <c:numCache>
                <c:formatCode>General</c:formatCode>
                <c:ptCount val="4"/>
                <c:pt idx="0">
                  <c:v>0.0</c:v>
                </c:pt>
                <c:pt idx="1">
                  <c:v>1.0</c:v>
                </c:pt>
                <c:pt idx="2">
                  <c:v>1.0</c:v>
                </c:pt>
                <c:pt idx="3">
                  <c:v>0.0</c:v>
                </c:pt>
              </c:numCache>
            </c:numRef>
          </c:val>
        </c:ser>
        <c:ser>
          <c:idx val="2"/>
          <c:order val="2"/>
          <c:tx>
            <c:strRef>
              <c:f>Blad1!$I$218</c:f>
              <c:strCache>
                <c:ptCount val="1"/>
                <c:pt idx="0">
                  <c:v> op. vid 1 års ålder eller äldre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Blad1!$F$219:$F$222</c:f>
              <c:strCache>
                <c:ptCount val="4"/>
                <c:pt idx="0">
                  <c:v>&lt;0,1</c:v>
                </c:pt>
                <c:pt idx="1">
                  <c:v>0,1-0,3</c:v>
                </c:pt>
                <c:pt idx="2">
                  <c:v>&gt;0,3</c:v>
                </c:pt>
                <c:pt idx="3">
                  <c:v>inget resultat</c:v>
                </c:pt>
              </c:strCache>
            </c:strRef>
          </c:cat>
          <c:val>
            <c:numRef>
              <c:f>Blad1!$I$219:$I$222</c:f>
              <c:numCache>
                <c:formatCode>General</c:formatCode>
                <c:ptCount val="4"/>
                <c:pt idx="0">
                  <c:v>2.0</c:v>
                </c:pt>
                <c:pt idx="1">
                  <c:v>8.0</c:v>
                </c:pt>
                <c:pt idx="2">
                  <c:v>8.0</c:v>
                </c:pt>
                <c:pt idx="3">
                  <c:v>1.0</c:v>
                </c:pt>
              </c:numCache>
            </c:numRef>
          </c:val>
        </c:ser>
        <c:dLbls>
          <c:dLblPos val="ctr"/>
          <c:showLegendKey val="0"/>
          <c:showVal val="1"/>
          <c:showCatName val="0"/>
          <c:showSerName val="0"/>
          <c:showPercent val="0"/>
          <c:showBubbleSize val="0"/>
        </c:dLbls>
        <c:gapWidth val="150"/>
        <c:axId val="-2101898792"/>
        <c:axId val="-2102380392"/>
      </c:barChart>
      <c:catAx>
        <c:axId val="-2101898792"/>
        <c:scaling>
          <c:orientation val="minMax"/>
        </c:scaling>
        <c:delete val="0"/>
        <c:axPos val="b"/>
        <c:numFmt formatCode="General" sourceLinked="0"/>
        <c:majorTickMark val="none"/>
        <c:minorTickMark val="none"/>
        <c:tickLblPos val="nextTo"/>
        <c:crossAx val="-2102380392"/>
        <c:crosses val="autoZero"/>
        <c:auto val="1"/>
        <c:lblAlgn val="ctr"/>
        <c:lblOffset val="100"/>
        <c:noMultiLvlLbl val="0"/>
      </c:catAx>
      <c:valAx>
        <c:axId val="-2102380392"/>
        <c:scaling>
          <c:orientation val="minMax"/>
        </c:scaling>
        <c:delete val="0"/>
        <c:axPos val="l"/>
        <c:majorGridlines/>
        <c:numFmt formatCode="General" sourceLinked="1"/>
        <c:majorTickMark val="none"/>
        <c:minorTickMark val="none"/>
        <c:tickLblPos val="nextTo"/>
        <c:crossAx val="-2101898792"/>
        <c:crosses val="autoZero"/>
        <c:crossBetween val="between"/>
        <c:majorUnit val="1.0"/>
      </c:valAx>
    </c:plotArea>
    <c:legend>
      <c:legendPos val="r"/>
      <c:layout>
        <c:manualLayout>
          <c:xMode val="edge"/>
          <c:yMode val="edge"/>
          <c:x val="0.817968858187205"/>
          <c:y val="0.327198301777126"/>
          <c:w val="0.156379243578159"/>
          <c:h val="0.538539321397721"/>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8369-A371-5944-A9C7-AB471ADE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2889</Words>
  <Characters>16469</Characters>
  <Application>Microsoft Macintosh Word</Application>
  <DocSecurity>0</DocSecurity>
  <Lines>137</Lines>
  <Paragraphs>38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Barnkataraktregistret PECARE</vt:lpstr>
      <vt:lpstr>Barnkataraktregistret PECARE</vt:lpstr>
    </vt:vector>
  </TitlesOfParts>
  <Company>Landstinget Blekinge</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Barnkataraktregistret PECARE</dc:title>
  <dc:subject>Barnkataraktregistret PECARE</dc:subject>
  <dc:creator>Gunilla Magnusson</dc:creator>
  <cp:lastModifiedBy>Gunilla Magnusson</cp:lastModifiedBy>
  <cp:revision>24</cp:revision>
  <dcterms:created xsi:type="dcterms:W3CDTF">2019-01-11T15:55:00Z</dcterms:created>
  <dcterms:modified xsi:type="dcterms:W3CDTF">2019-01-11T17:35:00Z</dcterms:modified>
</cp:coreProperties>
</file>